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7D805">
      <w:pPr>
        <w:pStyle w:val="5"/>
        <w:jc w:val="right"/>
      </w:pPr>
      <w:bookmarkStart w:id="0" w:name="mbookmark_301biaozhunwenjian"/>
      <w:bookmarkStart w:id="1" w:name="mbookmark0"/>
      <w:r>
        <mc:AlternateContent>
          <mc:Choice Requires="wps">
            <w:drawing>
              <wp:anchor distT="0" distB="0" distL="0" distR="0" simplePos="0" relativeHeight="251659264" behindDoc="0" locked="1" layoutInCell="1" allowOverlap="1">
                <wp:simplePos x="0" y="0"/>
                <wp:positionH relativeFrom="page">
                  <wp:posOffset>3923665</wp:posOffset>
                </wp:positionH>
                <wp:positionV relativeFrom="page">
                  <wp:posOffset>8869680</wp:posOffset>
                </wp:positionV>
                <wp:extent cx="3095625" cy="398145"/>
                <wp:effectExtent l="0" t="0" r="0" b="0"/>
                <wp:wrapNone/>
                <wp:docPr id="1026" name="文本框 28"/>
                <wp:cNvGraphicFramePr/>
                <a:graphic xmlns:a="http://schemas.openxmlformats.org/drawingml/2006/main">
                  <a:graphicData uri="http://schemas.microsoft.com/office/word/2010/wordprocessingShape">
                    <wps:wsp>
                      <wps:cNvSpPr/>
                      <wps:spPr>
                        <a:xfrm>
                          <a:off x="0" y="0"/>
                          <a:ext cx="3095625" cy="398144"/>
                        </a:xfrm>
                        <a:prstGeom prst="rect">
                          <a:avLst/>
                        </a:prstGeom>
                        <a:ln>
                          <a:noFill/>
                        </a:ln>
                      </wps:spPr>
                      <wps:txbx>
                        <w:txbxContent>
                          <w:p w14:paraId="35A710DB">
                            <w:pPr>
                              <w:wordWrap w:val="0"/>
                              <w:spacing w:before="120" w:beforeLines="50" w:line="240" w:lineRule="auto"/>
                              <w:ind w:left="518" w:leftChars="216"/>
                              <w:jc w:val="right"/>
                              <w:rPr>
                                <w:rStyle w:val="62"/>
                                <w:spacing w:val="2"/>
                                <w:kern w:val="0"/>
                                <w:szCs w:val="42"/>
                              </w:rPr>
                            </w:pPr>
                            <w:r>
                              <w:rPr>
                                <w:rStyle w:val="62"/>
                              </w:rPr>
                              <w:t>202X</w:t>
                            </w:r>
                            <w:r>
                              <w:rPr>
                                <w:rStyle w:val="62"/>
                                <w:rFonts w:hint="eastAsia"/>
                                <w:spacing w:val="2"/>
                                <w:kern w:val="0"/>
                                <w:szCs w:val="42"/>
                              </w:rPr>
                              <w:t xml:space="preserve">–XX–XX 实施    </w:t>
                            </w:r>
                          </w:p>
                        </w:txbxContent>
                      </wps:txbx>
                      <wps:bodyPr vert="horz" wrap="square" lIns="91440" tIns="45720" rIns="91440" bIns="45720" anchor="t" upright="1">
                        <a:noAutofit/>
                      </wps:bodyPr>
                    </wps:wsp>
                  </a:graphicData>
                </a:graphic>
              </wp:anchor>
            </w:drawing>
          </mc:Choice>
          <mc:Fallback>
            <w:pict>
              <v:rect id="文本框 28" o:spid="_x0000_s1026" o:spt="1" style="position:absolute;left:0pt;margin-left:308.95pt;margin-top:698.4pt;height:31.35pt;width:243.75pt;mso-position-horizontal-relative:page;mso-position-vertical-relative:page;z-index:251659264;mso-width-relative:page;mso-height-relative:page;" filled="f" stroked="f" coordsize="21600,21600" o:gfxdata="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81L8E&#10;3gAAAA4BAAAPAAAAAAAAAAEAIAAAACIAAABkcnMvZG93bnJldi54bWxQSwECFAAUAAAACACHTuJA&#10;EqMLh+IBAACwAwAADgAAAAAAAAABACAAAAAtAQAAZHJzL2Uyb0RvYy54bWxQSwUGAAAAAAYABgBZ&#10;AQAAgQUAAAAA&#10;">
                <v:fill on="f" focussize="0,0"/>
                <v:stroke on="f"/>
                <v:imagedata o:title=""/>
                <o:lock v:ext="edit" aspectratio="f"/>
                <v:textbox>
                  <w:txbxContent>
                    <w:p w14:paraId="35A710DB">
                      <w:pPr>
                        <w:wordWrap w:val="0"/>
                        <w:spacing w:before="120" w:beforeLines="50" w:line="240" w:lineRule="auto"/>
                        <w:ind w:left="518" w:leftChars="216"/>
                        <w:jc w:val="right"/>
                        <w:rPr>
                          <w:rStyle w:val="62"/>
                          <w:spacing w:val="2"/>
                          <w:kern w:val="0"/>
                          <w:szCs w:val="42"/>
                        </w:rPr>
                      </w:pPr>
                      <w:r>
                        <w:rPr>
                          <w:rStyle w:val="62"/>
                        </w:rPr>
                        <w:t>202X</w:t>
                      </w:r>
                      <w:r>
                        <w:rPr>
                          <w:rStyle w:val="62"/>
                          <w:rFonts w:hint="eastAsia"/>
                          <w:spacing w:val="2"/>
                          <w:kern w:val="0"/>
                          <w:szCs w:val="42"/>
                        </w:rPr>
                        <w:t xml:space="preserve">–XX–XX 实施    </w:t>
                      </w:r>
                    </w:p>
                  </w:txbxContent>
                </v:textbox>
                <w10:anchorlock/>
              </v:rect>
            </w:pict>
          </mc:Fallback>
        </mc:AlternateContent>
      </w:r>
      <w:r>
        <w:drawing>
          <wp:inline distT="0" distB="0" distL="0" distR="0">
            <wp:extent cx="1868805" cy="739775"/>
            <wp:effectExtent l="0" t="0" r="0" b="0"/>
            <wp:docPr id="1027" name="图片 1" descr="JJG.jpg"/>
            <wp:cNvGraphicFramePr/>
            <a:graphic xmlns:a="http://schemas.openxmlformats.org/drawingml/2006/main">
              <a:graphicData uri="http://schemas.openxmlformats.org/drawingml/2006/picture">
                <pic:pic xmlns:pic="http://schemas.openxmlformats.org/drawingml/2006/picture">
                  <pic:nvPicPr>
                    <pic:cNvPr id="1027" name="图片 1" descr="JJG.jpg"/>
                    <pic:cNvPicPr/>
                  </pic:nvPicPr>
                  <pic:blipFill>
                    <a:blip r:embed="rId18" cstate="print"/>
                    <a:srcRect/>
                    <a:stretch>
                      <a:fillRect/>
                    </a:stretch>
                  </pic:blipFill>
                  <pic:spPr>
                    <a:xfrm>
                      <a:off x="0" y="0"/>
                      <a:ext cx="1868805" cy="739775"/>
                    </a:xfrm>
                    <a:prstGeom prst="rect">
                      <a:avLst/>
                    </a:prstGeom>
                    <a:ln>
                      <a:noFill/>
                    </a:ln>
                  </pic:spPr>
                </pic:pic>
              </a:graphicData>
            </a:graphic>
          </wp:inline>
        </w:drawing>
      </w:r>
      <w:bookmarkEnd w:id="0"/>
    </w:p>
    <w:p w14:paraId="633760E9">
      <w:pPr>
        <w:pStyle w:val="53"/>
        <w:rPr>
          <w:kern w:val="2"/>
        </w:rPr>
      </w:pPr>
      <w:r>
        <w:rPr>
          <w:rStyle w:val="58"/>
          <w:rFonts w:hint="eastAsia"/>
          <w:sz w:val="52"/>
        </w:rPr>
        <w:t>中华人民共和国国家</w:t>
      </w:r>
      <w:r>
        <w:rPr>
          <w:rStyle w:val="58"/>
          <w:sz w:val="52"/>
        </w:rPr>
        <w:t>计量技术规范</w:t>
      </w:r>
    </w:p>
    <w:p w14:paraId="710BA76F">
      <w:pPr>
        <w:pStyle w:val="53"/>
        <w:jc w:val="center"/>
        <w:rPr>
          <w:rStyle w:val="59"/>
          <w:bCs/>
        </w:rPr>
      </w:pPr>
      <w:r>
        <w:rPr>
          <w:rStyle w:val="59"/>
          <w:rFonts w:hint="eastAsia"/>
          <w:bCs/>
          <w:sz w:val="28"/>
          <w:szCs w:val="28"/>
        </w:rPr>
        <w:t xml:space="preserve">                             </w:t>
      </w:r>
      <w:r>
        <w:rPr>
          <w:rStyle w:val="59"/>
          <w:bCs/>
          <w:sz w:val="28"/>
          <w:szCs w:val="28"/>
        </w:rPr>
        <w:t>JJF××××—XXXX</w:t>
      </w:r>
    </w:p>
    <w:p w14:paraId="6C829BDD">
      <w:pPr>
        <w:pStyle w:val="31"/>
      </w:pPr>
    </w:p>
    <w:p w14:paraId="007B39F6">
      <w:pPr>
        <w:pStyle w:val="31"/>
        <w:rPr>
          <w:b/>
        </w:rPr>
        <w:sectPr>
          <w:headerReference r:id="rId5" w:type="default"/>
          <w:footerReference r:id="rId7" w:type="default"/>
          <w:headerReference r:id="rId6" w:type="even"/>
          <w:footerReference r:id="rId8" w:type="even"/>
          <w:pgSz w:w="11906" w:h="16838"/>
          <w:pgMar w:top="567" w:right="849" w:bottom="1134" w:left="1418" w:header="0" w:footer="0" w:gutter="0"/>
          <w:pgNumType w:fmt="upperRoman" w:start="0"/>
          <w:cols w:space="425" w:num="1"/>
          <w:titlePg/>
          <w:docGrid w:linePitch="312" w:charSpace="0"/>
        </w:sectPr>
      </w:pPr>
      <w:r>
        <w:pict>
          <v:shape id="1029" o:spid="_x0000_s1026" o:spt="75" type="#_x0000_t75" style="position:absolute;left:0pt;margin-left:70.85pt;margin-top:216pt;height:1.5pt;width:483.75pt;mso-position-horizontal-relative:page;mso-position-vertical-relative:page;mso-wrap-distance-bottom:0pt;mso-wrap-distance-left:9.05pt;mso-wrap-distance-right:9.05pt;mso-wrap-distance-top:0pt;z-index:251676672;mso-width-relative:page;mso-height-relative:page;" o:ole="t" filled="f" o:preferrelative="t" stroked="f" coordsize="21600,21600" o:allowincell="f">
            <v:path/>
            <v:fill on="f" focussize="0,0"/>
            <v:stroke on="f" joinstyle="miter"/>
            <v:imagedata r:id="rId20" embosscolor="#FFFFFF" o:title=""/>
            <o:lock v:ext="edit" aspectratio="t"/>
            <w10:wrap type="square"/>
            <w10:anchorlock/>
          </v:shape>
          <o:OLEObject Type="Embed" ProgID="Word.Picture.8" ShapeID="1029" DrawAspect="Content" ObjectID="_1468075725" r:id="rId19">
            <o:LockedField>false</o:LockedField>
          </o:OLEObject>
        </w:pict>
      </w:r>
      <w:r>
        <mc:AlternateContent>
          <mc:Choice Requires="wps">
            <w:drawing>
              <wp:anchor distT="0" distB="0" distL="0" distR="0" simplePos="0" relativeHeight="251660288" behindDoc="0" locked="1" layoutInCell="1" allowOverlap="1">
                <wp:simplePos x="0" y="0"/>
                <wp:positionH relativeFrom="page">
                  <wp:posOffset>810260</wp:posOffset>
                </wp:positionH>
                <wp:positionV relativeFrom="page">
                  <wp:posOffset>4305300</wp:posOffset>
                </wp:positionV>
                <wp:extent cx="6324600" cy="1018540"/>
                <wp:effectExtent l="0" t="0" r="0" b="0"/>
                <wp:wrapNone/>
                <wp:docPr id="1030" name="文本框 27"/>
                <wp:cNvGraphicFramePr/>
                <a:graphic xmlns:a="http://schemas.openxmlformats.org/drawingml/2006/main">
                  <a:graphicData uri="http://schemas.microsoft.com/office/word/2010/wordprocessingShape">
                    <wps:wsp>
                      <wps:cNvSpPr/>
                      <wps:spPr>
                        <a:xfrm>
                          <a:off x="0" y="0"/>
                          <a:ext cx="6324600" cy="1018540"/>
                        </a:xfrm>
                        <a:prstGeom prst="rect">
                          <a:avLst/>
                        </a:prstGeom>
                        <a:ln>
                          <a:noFill/>
                        </a:ln>
                      </wps:spPr>
                      <wps:txbx>
                        <w:txbxContent>
                          <w:p w14:paraId="667FD5A3">
                            <w:pPr>
                              <w:spacing w:line="240" w:lineRule="auto"/>
                              <w:jc w:val="center"/>
                              <w:rPr>
                                <w:rStyle w:val="60"/>
                                <w:rFonts w:ascii="等线" w:hAnsi="等线"/>
                              </w:rPr>
                            </w:pPr>
                            <w:r>
                              <w:rPr>
                                <w:rStyle w:val="60"/>
                                <w:rFonts w:hint="eastAsia" w:ascii="等线" w:hAnsi="等线"/>
                              </w:rPr>
                              <w:t>航空发动机气态排放物（HC）测量系统校准规范</w:t>
                            </w:r>
                          </w:p>
                          <w:p w14:paraId="4B91D07C">
                            <w:pPr>
                              <w:spacing w:line="240" w:lineRule="auto"/>
                              <w:jc w:val="center"/>
                              <w:rPr>
                                <w:rStyle w:val="60"/>
                                <w:rFonts w:ascii="等线" w:hAnsi="等线"/>
                              </w:rPr>
                            </w:pPr>
                          </w:p>
                          <w:p w14:paraId="68DA808E">
                            <w:pPr>
                              <w:spacing w:line="240" w:lineRule="auto"/>
                              <w:jc w:val="center"/>
                              <w:rPr>
                                <w:rStyle w:val="60"/>
                                <w:rFonts w:ascii="等线" w:hAnsi="等线"/>
                              </w:rPr>
                            </w:pPr>
                          </w:p>
                          <w:p w14:paraId="6DA6D284">
                            <w:pPr>
                              <w:spacing w:line="240" w:lineRule="auto"/>
                              <w:jc w:val="center"/>
                              <w:rPr>
                                <w:rStyle w:val="60"/>
                                <w:rFonts w:ascii="等线" w:hAnsi="等线"/>
                              </w:rPr>
                            </w:pPr>
                            <w:r>
                              <w:rPr>
                                <w:rStyle w:val="60"/>
                                <w:rFonts w:hint="eastAsia" w:ascii="等线" w:hAnsi="等线"/>
                              </w:rPr>
                              <w:t>校准</w:t>
                            </w:r>
                          </w:p>
                          <w:p w14:paraId="59D87398"/>
                        </w:txbxContent>
                      </wps:txbx>
                      <wps:bodyPr vert="horz" wrap="square" lIns="91440" tIns="45720" rIns="91440" bIns="45720" anchor="t" upright="1">
                        <a:noAutofit/>
                      </wps:bodyPr>
                    </wps:wsp>
                  </a:graphicData>
                </a:graphic>
              </wp:anchor>
            </w:drawing>
          </mc:Choice>
          <mc:Fallback>
            <w:pict>
              <v:rect id="文本框 27" o:spid="_x0000_s1026" o:spt="1" style="position:absolute;left:0pt;margin-left:63.8pt;margin-top:339pt;height:80.2pt;width:498pt;mso-position-horizontal-relative:page;mso-position-vertical-relative:page;z-index:251660288;mso-width-relative:page;mso-height-relative:page;" filled="f" stroked="f" coordsize="21600,21600" o:gfxdata="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6Ch/nb&#10;AAAADAEAAA8AAAAAAAAAAQAgAAAAIgAAAGRycy9kb3ducmV2LnhtbFBLAQIUABQAAAAIAIdO4kDA&#10;bQAd5AEAALEDAAAOAAAAAAAAAAEAIAAAACoBAABkcnMvZTJvRG9jLnhtbFBLBQYAAAAABgAGAFkB&#10;AACABQAAAAA=&#10;">
                <v:fill on="f" focussize="0,0"/>
                <v:stroke on="f"/>
                <v:imagedata o:title=""/>
                <o:lock v:ext="edit" aspectratio="f"/>
                <v:textbox>
                  <w:txbxContent>
                    <w:p w14:paraId="667FD5A3">
                      <w:pPr>
                        <w:spacing w:line="240" w:lineRule="auto"/>
                        <w:jc w:val="center"/>
                        <w:rPr>
                          <w:rStyle w:val="60"/>
                          <w:rFonts w:ascii="等线" w:hAnsi="等线"/>
                        </w:rPr>
                      </w:pPr>
                      <w:r>
                        <w:rPr>
                          <w:rStyle w:val="60"/>
                          <w:rFonts w:hint="eastAsia" w:ascii="等线" w:hAnsi="等线"/>
                        </w:rPr>
                        <w:t>航空发动机气态排放物（HC）测量系统校准规范</w:t>
                      </w:r>
                    </w:p>
                    <w:p w14:paraId="4B91D07C">
                      <w:pPr>
                        <w:spacing w:line="240" w:lineRule="auto"/>
                        <w:jc w:val="center"/>
                        <w:rPr>
                          <w:rStyle w:val="60"/>
                          <w:rFonts w:ascii="等线" w:hAnsi="等线"/>
                        </w:rPr>
                      </w:pPr>
                    </w:p>
                    <w:p w14:paraId="68DA808E">
                      <w:pPr>
                        <w:spacing w:line="240" w:lineRule="auto"/>
                        <w:jc w:val="center"/>
                        <w:rPr>
                          <w:rStyle w:val="60"/>
                          <w:rFonts w:ascii="等线" w:hAnsi="等线"/>
                        </w:rPr>
                      </w:pPr>
                    </w:p>
                    <w:p w14:paraId="6DA6D284">
                      <w:pPr>
                        <w:spacing w:line="240" w:lineRule="auto"/>
                        <w:jc w:val="center"/>
                        <w:rPr>
                          <w:rStyle w:val="60"/>
                          <w:rFonts w:ascii="等线" w:hAnsi="等线"/>
                        </w:rPr>
                      </w:pPr>
                      <w:r>
                        <w:rPr>
                          <w:rStyle w:val="60"/>
                          <w:rFonts w:hint="eastAsia" w:ascii="等线" w:hAnsi="等线"/>
                        </w:rPr>
                        <w:t>校准</w:t>
                      </w:r>
                    </w:p>
                    <w:p w14:paraId="59D87398"/>
                  </w:txbxContent>
                </v:textbox>
                <w10:anchorlock/>
              </v:rect>
            </w:pict>
          </mc:Fallback>
        </mc:AlternateContent>
      </w:r>
      <w:r>
        <mc:AlternateContent>
          <mc:Choice Requires="wps">
            <w:drawing>
              <wp:anchor distT="0" distB="0" distL="0" distR="0" simplePos="0" relativeHeight="251661312" behindDoc="0" locked="1" layoutInCell="1" allowOverlap="1">
                <wp:simplePos x="0" y="0"/>
                <wp:positionH relativeFrom="page">
                  <wp:posOffset>699770</wp:posOffset>
                </wp:positionH>
                <wp:positionV relativeFrom="page">
                  <wp:posOffset>5412105</wp:posOffset>
                </wp:positionV>
                <wp:extent cx="6324600" cy="1381125"/>
                <wp:effectExtent l="0" t="0" r="0" b="0"/>
                <wp:wrapNone/>
                <wp:docPr id="1031" name="文本框 26"/>
                <wp:cNvGraphicFramePr/>
                <a:graphic xmlns:a="http://schemas.openxmlformats.org/drawingml/2006/main">
                  <a:graphicData uri="http://schemas.microsoft.com/office/word/2010/wordprocessingShape">
                    <wps:wsp>
                      <wps:cNvSpPr/>
                      <wps:spPr>
                        <a:xfrm>
                          <a:off x="0" y="0"/>
                          <a:ext cx="6324600" cy="1381125"/>
                        </a:xfrm>
                        <a:prstGeom prst="rect">
                          <a:avLst/>
                        </a:prstGeom>
                        <a:ln>
                          <a:noFill/>
                        </a:ln>
                      </wps:spPr>
                      <wps:txbx>
                        <w:txbxContent>
                          <w:p w14:paraId="6467F0CD">
                            <w:pPr>
                              <w:jc w:val="center"/>
                              <w:rPr>
                                <w:rStyle w:val="61"/>
                                <w:rFonts w:eastAsia="黑体" w:cs="Times New Roman"/>
                                <w:szCs w:val="28"/>
                              </w:rPr>
                            </w:pPr>
                            <w:r>
                              <w:rPr>
                                <w:rStyle w:val="61"/>
                                <w:rFonts w:eastAsia="黑体"/>
                              </w:rPr>
                              <w:t>Calibration</w:t>
                            </w:r>
                            <w:r>
                              <w:rPr>
                                <w:rStyle w:val="61"/>
                                <w:rFonts w:eastAsia="黑体"/>
                                <w:szCs w:val="28"/>
                              </w:rPr>
                              <w:t xml:space="preserve"> Specification </w:t>
                            </w:r>
                            <w:r>
                              <w:rPr>
                                <w:rStyle w:val="61"/>
                                <w:rFonts w:hint="eastAsia" w:eastAsia="等线"/>
                              </w:rPr>
                              <w:t>for</w:t>
                            </w:r>
                            <w:r>
                              <w:rPr>
                                <w:rStyle w:val="61"/>
                                <w:rFonts w:hint="eastAsia" w:eastAsia="黑体"/>
                                <w:szCs w:val="28"/>
                              </w:rPr>
                              <w:t xml:space="preserve"> </w:t>
                            </w:r>
                            <w:r>
                              <w:rPr>
                                <w:rStyle w:val="61"/>
                                <w:rFonts w:eastAsia="等线"/>
                              </w:rPr>
                              <w:t>Aircraft</w:t>
                            </w:r>
                            <w:r>
                              <w:rPr>
                                <w:rStyle w:val="61"/>
                                <w:rFonts w:hint="eastAsia" w:eastAsia="黑体"/>
                                <w:szCs w:val="28"/>
                              </w:rPr>
                              <w:t xml:space="preserve"> Engine </w:t>
                            </w:r>
                            <w:r>
                              <w:rPr>
                                <w:rStyle w:val="61"/>
                                <w:rFonts w:eastAsia="黑体" w:cs="Times New Roman"/>
                                <w:szCs w:val="28"/>
                              </w:rPr>
                              <w:t>Gaseous emissions</w:t>
                            </w:r>
                          </w:p>
                          <w:p w14:paraId="04D89A34">
                            <w:pPr>
                              <w:jc w:val="center"/>
                              <w:rPr>
                                <w:rStyle w:val="61"/>
                                <w:rFonts w:eastAsia="黑体" w:cs="Times New Roman"/>
                                <w:szCs w:val="28"/>
                              </w:rPr>
                            </w:pPr>
                            <w:r>
                              <w:rPr>
                                <w:rStyle w:val="61"/>
                                <w:rFonts w:hint="eastAsia" w:eastAsia="黑体" w:cs="Times New Roman"/>
                                <w:szCs w:val="28"/>
                              </w:rPr>
                              <w:t>(HC) measurement system</w:t>
                            </w:r>
                          </w:p>
                          <w:p w14:paraId="4E13D653">
                            <w:pPr>
                              <w:jc w:val="left"/>
                              <w:rPr>
                                <w:rStyle w:val="61"/>
                                <w:rFonts w:eastAsia="黑体" w:cs="Times New Roman"/>
                                <w:szCs w:val="28"/>
                              </w:rPr>
                            </w:pPr>
                          </w:p>
                          <w:p w14:paraId="23468E04">
                            <w:pPr>
                              <w:pStyle w:val="31"/>
                              <w:rPr>
                                <w:sz w:val="30"/>
                                <w:szCs w:val="30"/>
                              </w:rPr>
                            </w:pPr>
                            <w:r>
                              <w:rPr>
                                <w:rFonts w:hint="eastAsia"/>
                                <w:sz w:val="30"/>
                                <w:szCs w:val="30"/>
                              </w:rPr>
                              <w:t>（征求意见稿）</w:t>
                            </w:r>
                          </w:p>
                        </w:txbxContent>
                      </wps:txbx>
                      <wps:bodyPr vert="horz" wrap="square" lIns="91440" tIns="45720" rIns="91440" bIns="45720" anchor="t" upright="1">
                        <a:noAutofit/>
                      </wps:bodyPr>
                    </wps:wsp>
                  </a:graphicData>
                </a:graphic>
              </wp:anchor>
            </w:drawing>
          </mc:Choice>
          <mc:Fallback>
            <w:pict>
              <v:rect id="文本框 26" o:spid="_x0000_s1026" o:spt="1" style="position:absolute;left:0pt;margin-left:55.1pt;margin-top:426.15pt;height:108.75pt;width:498pt;mso-position-horizontal-relative:page;mso-position-vertical-relative:page;z-index:251661312;mso-width-relative:page;mso-height-relative:page;" filled="f" stroked="f" coordsize="21600,21600" o:gfxdata="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usCdmNsA&#10;AAANAQAADwAAAAAAAAABACAAAAAiAAAAZHJzL2Rvd25yZXYueG1sUEsBAhQAFAAAAAgAh07iQAQq&#10;c6PjAQAAsQMAAA4AAAAAAAAAAQAgAAAAKgEAAGRycy9lMm9Eb2MueG1sUEsFBgAAAAAGAAYAWQEA&#10;AH8FAAAAAA==&#10;">
                <v:fill on="f" focussize="0,0"/>
                <v:stroke on="f"/>
                <v:imagedata o:title=""/>
                <o:lock v:ext="edit" aspectratio="f"/>
                <v:textbox>
                  <w:txbxContent>
                    <w:p w14:paraId="6467F0CD">
                      <w:pPr>
                        <w:jc w:val="center"/>
                        <w:rPr>
                          <w:rStyle w:val="61"/>
                          <w:rFonts w:eastAsia="黑体" w:cs="Times New Roman"/>
                          <w:szCs w:val="28"/>
                        </w:rPr>
                      </w:pPr>
                      <w:r>
                        <w:rPr>
                          <w:rStyle w:val="61"/>
                          <w:rFonts w:eastAsia="黑体"/>
                        </w:rPr>
                        <w:t>Calibration</w:t>
                      </w:r>
                      <w:r>
                        <w:rPr>
                          <w:rStyle w:val="61"/>
                          <w:rFonts w:eastAsia="黑体"/>
                          <w:szCs w:val="28"/>
                        </w:rPr>
                        <w:t xml:space="preserve"> Specification </w:t>
                      </w:r>
                      <w:r>
                        <w:rPr>
                          <w:rStyle w:val="61"/>
                          <w:rFonts w:hint="eastAsia" w:eastAsia="等线"/>
                        </w:rPr>
                        <w:t>for</w:t>
                      </w:r>
                      <w:r>
                        <w:rPr>
                          <w:rStyle w:val="61"/>
                          <w:rFonts w:hint="eastAsia" w:eastAsia="黑体"/>
                          <w:szCs w:val="28"/>
                        </w:rPr>
                        <w:t xml:space="preserve"> </w:t>
                      </w:r>
                      <w:r>
                        <w:rPr>
                          <w:rStyle w:val="61"/>
                          <w:rFonts w:eastAsia="等线"/>
                        </w:rPr>
                        <w:t>Aircraft</w:t>
                      </w:r>
                      <w:r>
                        <w:rPr>
                          <w:rStyle w:val="61"/>
                          <w:rFonts w:hint="eastAsia" w:eastAsia="黑体"/>
                          <w:szCs w:val="28"/>
                        </w:rPr>
                        <w:t xml:space="preserve"> Engine </w:t>
                      </w:r>
                      <w:r>
                        <w:rPr>
                          <w:rStyle w:val="61"/>
                          <w:rFonts w:eastAsia="黑体" w:cs="Times New Roman"/>
                          <w:szCs w:val="28"/>
                        </w:rPr>
                        <w:t>Gaseous emissions</w:t>
                      </w:r>
                    </w:p>
                    <w:p w14:paraId="04D89A34">
                      <w:pPr>
                        <w:jc w:val="center"/>
                        <w:rPr>
                          <w:rStyle w:val="61"/>
                          <w:rFonts w:eastAsia="黑体" w:cs="Times New Roman"/>
                          <w:szCs w:val="28"/>
                        </w:rPr>
                      </w:pPr>
                      <w:r>
                        <w:rPr>
                          <w:rStyle w:val="61"/>
                          <w:rFonts w:hint="eastAsia" w:eastAsia="黑体" w:cs="Times New Roman"/>
                          <w:szCs w:val="28"/>
                        </w:rPr>
                        <w:t>(HC) measurement system</w:t>
                      </w:r>
                    </w:p>
                    <w:p w14:paraId="4E13D653">
                      <w:pPr>
                        <w:jc w:val="left"/>
                        <w:rPr>
                          <w:rStyle w:val="61"/>
                          <w:rFonts w:eastAsia="黑体" w:cs="Times New Roman"/>
                          <w:szCs w:val="28"/>
                        </w:rPr>
                      </w:pPr>
                    </w:p>
                    <w:p w14:paraId="23468E04">
                      <w:pPr>
                        <w:pStyle w:val="31"/>
                        <w:rPr>
                          <w:sz w:val="30"/>
                          <w:szCs w:val="30"/>
                        </w:rPr>
                      </w:pPr>
                      <w:r>
                        <w:rPr>
                          <w:rFonts w:hint="eastAsia"/>
                          <w:sz w:val="30"/>
                          <w:szCs w:val="30"/>
                        </w:rPr>
                        <w:t>（征求意见稿）</w:t>
                      </w:r>
                    </w:p>
                  </w:txbxContent>
                </v:textbox>
                <w10:anchorlock/>
              </v:rect>
            </w:pict>
          </mc:Fallback>
        </mc:AlternateContent>
      </w:r>
      <w:r>
        <mc:AlternateContent>
          <mc:Choice Requires="wps">
            <w:drawing>
              <wp:anchor distT="0" distB="0" distL="0" distR="0" simplePos="0" relativeHeight="251662336" behindDoc="0" locked="1" layoutInCell="1" allowOverlap="1">
                <wp:simplePos x="0" y="0"/>
                <wp:positionH relativeFrom="page">
                  <wp:posOffset>900430</wp:posOffset>
                </wp:positionH>
                <wp:positionV relativeFrom="page">
                  <wp:posOffset>8867775</wp:posOffset>
                </wp:positionV>
                <wp:extent cx="3023870" cy="400050"/>
                <wp:effectExtent l="0" t="0" r="0" b="0"/>
                <wp:wrapNone/>
                <wp:docPr id="1032" name="文本框 25"/>
                <wp:cNvGraphicFramePr/>
                <a:graphic xmlns:a="http://schemas.openxmlformats.org/drawingml/2006/main">
                  <a:graphicData uri="http://schemas.microsoft.com/office/word/2010/wordprocessingShape">
                    <wps:wsp>
                      <wps:cNvSpPr/>
                      <wps:spPr>
                        <a:xfrm>
                          <a:off x="0" y="0"/>
                          <a:ext cx="3023870" cy="400050"/>
                        </a:xfrm>
                        <a:prstGeom prst="rect">
                          <a:avLst/>
                        </a:prstGeom>
                        <a:ln>
                          <a:noFill/>
                        </a:ln>
                      </wps:spPr>
                      <wps:txbx>
                        <w:txbxContent>
                          <w:p w14:paraId="353BAE67">
                            <w:pPr>
                              <w:spacing w:before="120" w:beforeLines="50" w:line="240" w:lineRule="auto"/>
                              <w:ind w:left="518" w:leftChars="216"/>
                              <w:rPr>
                                <w:rStyle w:val="62"/>
                                <w:spacing w:val="2"/>
                                <w:kern w:val="0"/>
                                <w:szCs w:val="42"/>
                              </w:rPr>
                            </w:pPr>
                            <w:r>
                              <w:rPr>
                                <w:rStyle w:val="62"/>
                              </w:rPr>
                              <w:t>202X</w:t>
                            </w:r>
                            <w:r>
                              <w:rPr>
                                <w:rStyle w:val="62"/>
                                <w:rFonts w:hint="eastAsia"/>
                              </w:rPr>
                              <w:t>–XX–XX</w:t>
                            </w:r>
                            <w:r>
                              <w:rPr>
                                <w:rStyle w:val="62"/>
                                <w:rFonts w:hint="eastAsia"/>
                                <w:spacing w:val="2"/>
                                <w:kern w:val="0"/>
                                <w:szCs w:val="42"/>
                              </w:rPr>
                              <w:t xml:space="preserve"> 发布</w:t>
                            </w:r>
                          </w:p>
                        </w:txbxContent>
                      </wps:txbx>
                      <wps:bodyPr vert="horz" wrap="square" lIns="91440" tIns="45720" rIns="91440" bIns="45720" anchor="t" upright="1">
                        <a:spAutoFit/>
                      </wps:bodyPr>
                    </wps:wsp>
                  </a:graphicData>
                </a:graphic>
              </wp:anchor>
            </w:drawing>
          </mc:Choice>
          <mc:Fallback>
            <w:pict>
              <v:rect id="文本框 25" o:spid="_x0000_s1026" o:spt="1" style="position:absolute;left:0pt;margin-left:70.9pt;margin-top:698.25pt;height:31.5pt;width:238.1pt;mso-position-horizontal-relative:page;mso-position-vertical-relative:page;z-index:251662336;mso-width-relative:page;mso-height-relative:page;" filled="f" stroked="f" coordsize="21600,21600" o:gfxdata="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OT8Fl2gAA&#10;AA0BAAAPAAAAAAAAAAEAIAAAACIAAABkcnMvZG93bnJldi54bWxQSwECFAAUAAAACACHTuJApOIC&#10;POMBAACwAwAADgAAAAAAAAABACAAAAApAQAAZHJzL2Uyb0RvYy54bWxQSwUGAAAAAAYABgBZAQAA&#10;fgUAAAAA&#10;">
                <v:fill on="f" focussize="0,0"/>
                <v:stroke on="f"/>
                <v:imagedata o:title=""/>
                <o:lock v:ext="edit" aspectratio="f"/>
                <v:textbox style="mso-fit-shape-to-text:t;">
                  <w:txbxContent>
                    <w:p w14:paraId="353BAE67">
                      <w:pPr>
                        <w:spacing w:before="120" w:beforeLines="50" w:line="240" w:lineRule="auto"/>
                        <w:ind w:left="518" w:leftChars="216"/>
                        <w:rPr>
                          <w:rStyle w:val="62"/>
                          <w:spacing w:val="2"/>
                          <w:kern w:val="0"/>
                          <w:szCs w:val="42"/>
                        </w:rPr>
                      </w:pPr>
                      <w:r>
                        <w:rPr>
                          <w:rStyle w:val="62"/>
                        </w:rPr>
                        <w:t>202X</w:t>
                      </w:r>
                      <w:r>
                        <w:rPr>
                          <w:rStyle w:val="62"/>
                          <w:rFonts w:hint="eastAsia"/>
                        </w:rPr>
                        <w:t>–XX–XX</w:t>
                      </w:r>
                      <w:r>
                        <w:rPr>
                          <w:rStyle w:val="62"/>
                          <w:rFonts w:hint="eastAsia"/>
                          <w:spacing w:val="2"/>
                          <w:kern w:val="0"/>
                          <w:szCs w:val="42"/>
                        </w:rPr>
                        <w:t xml:space="preserve"> 发布</w:t>
                      </w:r>
                    </w:p>
                  </w:txbxContent>
                </v:textbox>
                <w10:anchorlock/>
              </v:rect>
            </w:pict>
          </mc:Fallback>
        </mc:AlternateContent>
      </w:r>
      <w:r>
        <mc:AlternateContent>
          <mc:Choice Requires="wps">
            <w:drawing>
              <wp:anchor distT="0" distB="0" distL="0" distR="0" simplePos="0" relativeHeight="251663360" behindDoc="0" locked="1" layoutInCell="1" allowOverlap="1">
                <wp:simplePos x="0" y="0"/>
                <wp:positionH relativeFrom="page">
                  <wp:posOffset>900430</wp:posOffset>
                </wp:positionH>
                <wp:positionV relativeFrom="page">
                  <wp:posOffset>9201150</wp:posOffset>
                </wp:positionV>
                <wp:extent cx="6120130" cy="767715"/>
                <wp:effectExtent l="0" t="0" r="0" b="0"/>
                <wp:wrapNone/>
                <wp:docPr id="1033" name="文本框 24"/>
                <wp:cNvGraphicFramePr/>
                <a:graphic xmlns:a="http://schemas.openxmlformats.org/drawingml/2006/main">
                  <a:graphicData uri="http://schemas.microsoft.com/office/word/2010/wordprocessingShape">
                    <wps:wsp>
                      <wps:cNvSpPr/>
                      <wps:spPr>
                        <a:xfrm>
                          <a:off x="0" y="0"/>
                          <a:ext cx="6120130" cy="767715"/>
                        </a:xfrm>
                        <a:prstGeom prst="rect">
                          <a:avLst/>
                        </a:prstGeom>
                        <a:ln>
                          <a:noFill/>
                        </a:ln>
                      </wps:spPr>
                      <wps:txbx>
                        <w:txbxContent>
                          <w:p w14:paraId="7E06C612">
                            <w:pPr>
                              <w:spacing w:before="600" w:beforeLines="250" w:line="240" w:lineRule="auto"/>
                              <w:ind w:left="518" w:leftChars="216"/>
                              <w:jc w:val="center"/>
                            </w:pPr>
                            <w:r>
                              <w:rPr>
                                <w:rFonts w:hint="eastAsia" w:ascii="华文中宋" w:hAnsi="华文中宋" w:eastAsia="华文中宋"/>
                                <w:b/>
                                <w:spacing w:val="2"/>
                                <w:kern w:val="0"/>
                                <w:sz w:val="36"/>
                                <w:szCs w:val="36"/>
                              </w:rPr>
                              <w:t xml:space="preserve">国 家 市 场 监 督 管 理 总 局 </w:t>
                            </w:r>
                            <w:r>
                              <w:rPr>
                                <w:rFonts w:hint="eastAsia" w:ascii="黑体" w:eastAsia="黑体"/>
                                <w:b/>
                                <w:spacing w:val="2"/>
                                <w:kern w:val="0"/>
                                <w:sz w:val="28"/>
                                <w:szCs w:val="28"/>
                              </w:rPr>
                              <w:t>发 布</w:t>
                            </w:r>
                          </w:p>
                          <w:p w14:paraId="74A3D05B">
                            <w:pPr>
                              <w:spacing w:before="600" w:beforeLines="250" w:line="240" w:lineRule="auto"/>
                              <w:ind w:left="518" w:leftChars="216"/>
                              <w:jc w:val="center"/>
                            </w:pPr>
                          </w:p>
                        </w:txbxContent>
                      </wps:txbx>
                      <wps:bodyPr vert="horz" wrap="square" lIns="91440" tIns="36000" rIns="91440" bIns="36000" anchor="t" upright="1">
                        <a:noAutofit/>
                      </wps:bodyPr>
                    </wps:wsp>
                  </a:graphicData>
                </a:graphic>
              </wp:anchor>
            </w:drawing>
          </mc:Choice>
          <mc:Fallback>
            <w:pict>
              <v:rect id="文本框 24" o:spid="_x0000_s1026" o:spt="1" style="position:absolute;left:0pt;margin-left:70.9pt;margin-top:724.5pt;height:60.45pt;width:481.9pt;mso-position-horizontal-relative:page;mso-position-vertical-relative:page;z-index:251663360;mso-width-relative:page;mso-height-relative:page;" filled="f" stroked="f" coordsize="21600,21600" o:gfxdata="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X0OYZ3AAA&#10;AA4BAAAPAAAAAAAAAAEAIAAAACIAAABkcnMvZG93bnJldi54bWxQSwECFAAUAAAACACHTuJA/wqF&#10;rOEBAACwAwAADgAAAAAAAAABACAAAAArAQAAZHJzL2Uyb0RvYy54bWxQSwUGAAAAAAYABgBZAQAA&#10;fgUAAAAA&#10;">
                <v:fill on="f" focussize="0,0"/>
                <v:stroke on="f"/>
                <v:imagedata o:title=""/>
                <o:lock v:ext="edit" aspectratio="f"/>
                <v:textbox inset="2.54mm,1mm,2.54mm,1mm">
                  <w:txbxContent>
                    <w:p w14:paraId="7E06C612">
                      <w:pPr>
                        <w:spacing w:before="600" w:beforeLines="250" w:line="240" w:lineRule="auto"/>
                        <w:ind w:left="518" w:leftChars="216"/>
                        <w:jc w:val="center"/>
                      </w:pPr>
                      <w:r>
                        <w:rPr>
                          <w:rFonts w:hint="eastAsia" w:ascii="华文中宋" w:hAnsi="华文中宋" w:eastAsia="华文中宋"/>
                          <w:b/>
                          <w:spacing w:val="2"/>
                          <w:kern w:val="0"/>
                          <w:sz w:val="36"/>
                          <w:szCs w:val="36"/>
                        </w:rPr>
                        <w:t xml:space="preserve">国 家 市 场 监 督 管 理 总 局 </w:t>
                      </w:r>
                      <w:r>
                        <w:rPr>
                          <w:rFonts w:hint="eastAsia" w:ascii="黑体" w:eastAsia="黑体"/>
                          <w:b/>
                          <w:spacing w:val="2"/>
                          <w:kern w:val="0"/>
                          <w:sz w:val="28"/>
                          <w:szCs w:val="28"/>
                        </w:rPr>
                        <w:t>发 布</w:t>
                      </w:r>
                    </w:p>
                    <w:p w14:paraId="74A3D05B">
                      <w:pPr>
                        <w:spacing w:before="600" w:beforeLines="250" w:line="240" w:lineRule="auto"/>
                        <w:ind w:left="518" w:leftChars="216"/>
                        <w:jc w:val="center"/>
                      </w:pPr>
                    </w:p>
                  </w:txbxContent>
                </v:textbox>
                <w10:anchorlock/>
              </v:rect>
            </w:pict>
          </mc:Fallback>
        </mc:AlternateContent>
      </w:r>
      <w:r>
        <mc:AlternateContent>
          <mc:Choice Requires="wps">
            <w:drawing>
              <wp:anchor distT="0" distB="0" distL="0" distR="0" simplePos="0" relativeHeight="251664384" behindDoc="0" locked="1" layoutInCell="1" allowOverlap="1">
                <wp:simplePos x="0" y="0"/>
                <wp:positionH relativeFrom="page">
                  <wp:posOffset>899160</wp:posOffset>
                </wp:positionH>
                <wp:positionV relativeFrom="page">
                  <wp:posOffset>9267190</wp:posOffset>
                </wp:positionV>
                <wp:extent cx="6120130" cy="0"/>
                <wp:effectExtent l="0" t="0" r="0" b="0"/>
                <wp:wrapNone/>
                <wp:docPr id="1034" name="直接连接符 23"/>
                <wp:cNvGraphicFramePr/>
                <a:graphic xmlns:a="http://schemas.openxmlformats.org/drawingml/2006/main">
                  <a:graphicData uri="http://schemas.microsoft.com/office/word/2010/wordprocessingShape">
                    <wps:wsp>
                      <wps:cNvCnPr/>
                      <wps:spPr>
                        <a:xfrm>
                          <a:off x="0" y="0"/>
                          <a:ext cx="6120130" cy="0"/>
                        </a:xfrm>
                        <a:prstGeom prst="line">
                          <a:avLst/>
                        </a:prstGeom>
                        <a:ln w="12700" cap="flat" cmpd="sng">
                          <a:solidFill>
                            <a:srgbClr val="000000"/>
                          </a:solidFill>
                          <a:prstDash val="solid"/>
                          <a:round/>
                          <a:headEnd type="none" w="med" len="med"/>
                          <a:tailEnd type="none" w="med" len="med"/>
                        </a:ln>
                      </wps:spPr>
                      <wps:bodyPr/>
                    </wps:wsp>
                  </a:graphicData>
                </a:graphic>
              </wp:anchor>
            </w:drawing>
          </mc:Choice>
          <mc:Fallback>
            <w:pict>
              <v:line id="直接连接符 23" o:spid="_x0000_s1026" o:spt="20" style="position:absolute;left:0pt;margin-left:70.8pt;margin-top:729.7pt;height:0pt;width:481.9pt;mso-position-horizontal-relative:page;mso-position-vertical-relative:page;z-index:251664384;mso-width-relative:page;mso-height-relative:page;" filled="f" stroked="t" coordsize="21600,21600" o:gfxdata="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JEA5b2QAAAA4BAAAPAAAAAAAAAAEAIAAAACIAAABkcnMvZG93bnJldi54bWxQSwEC&#10;FAAUAAAACACHTuJALXp31fMBAADnAwAADgAAAAAAAAABACAAAAAoAQAAZHJzL2Uyb0RvYy54bWxQ&#10;SwUGAAAAAAYABgBZAQAAjQUAAAAA&#10;">
                <v:fill on="f" focussize="0,0"/>
                <v:stroke weight="1pt" color="#000000" joinstyle="round"/>
                <v:imagedata o:title=""/>
                <o:lock v:ext="edit" aspectratio="f"/>
                <w10:anchorlock/>
              </v:line>
            </w:pict>
          </mc:Fallback>
        </mc:AlternateContent>
      </w:r>
    </w:p>
    <w:bookmarkEnd w:id="1"/>
    <w:p w14:paraId="42950172">
      <w:pPr>
        <w:spacing w:line="240" w:lineRule="auto"/>
        <w:jc w:val="left"/>
        <w:rPr>
          <w:rFonts w:eastAsia="黑体"/>
          <w:spacing w:val="2"/>
          <w:kern w:val="0"/>
          <w:szCs w:val="24"/>
        </w:rPr>
      </w:pPr>
      <w:bookmarkStart w:id="2" w:name="mbookmark2"/>
    </w:p>
    <w:p w14:paraId="4AC2362E">
      <w:pPr>
        <w:pStyle w:val="31"/>
        <w:sectPr>
          <w:headerReference r:id="rId10" w:type="first"/>
          <w:footerReference r:id="rId11" w:type="first"/>
          <w:headerReference r:id="rId9" w:type="default"/>
          <w:pgSz w:w="11906" w:h="16838"/>
          <w:pgMar w:top="1871" w:right="1134" w:bottom="1417" w:left="1417" w:header="1417" w:footer="1077" w:gutter="0"/>
          <w:pgNumType w:fmt="upperRoman"/>
          <w:cols w:space="425" w:num="1"/>
          <w:docGrid w:linePitch="312" w:charSpace="0"/>
        </w:sectPr>
      </w:pPr>
    </w:p>
    <w:p w14:paraId="462AB9FC">
      <w:pPr>
        <w:pStyle w:val="31"/>
      </w:pPr>
      <w:r>
        <w:pict>
          <v:shape id="1035" o:spid="_x0000_s1027" o:spt="75" type="#_x0000_t75" style="position:absolute;left:0pt;margin-left:368pt;margin-top:142.25pt;height:62.35pt;width:155.95pt;mso-position-horizontal-relative:page;mso-position-vertical-relative:page;z-index:-251640832;mso-width-relative:page;mso-height-relative:page;" o:ole="t" filled="f" o:preferrelative="t" stroked="f" coordsize="21600,21600">
            <v:path/>
            <v:fill on="f" focussize="0,0"/>
            <v:stroke on="f" joinstyle="miter"/>
            <v:imagedata r:id="rId22" o:title=""/>
            <o:lock v:ext="edit" aspectratio="t"/>
            <w10:anchorlock/>
          </v:shape>
          <o:OLEObject Type="Embed" ProgID="Visio.Drawing.11" ShapeID="1035" DrawAspect="Content" ObjectID="_1468075726" r:id="rId21">
            <o:LockedField>false</o:LockedField>
          </o:OLEObject>
        </w:pict>
      </w:r>
      <w:r>
        <mc:AlternateContent>
          <mc:Choice Requires="wps">
            <w:drawing>
              <wp:anchor distT="0" distB="0" distL="0" distR="0" simplePos="0" relativeHeight="251665408" behindDoc="0" locked="1" layoutInCell="1" allowOverlap="1">
                <wp:simplePos x="0" y="0"/>
                <wp:positionH relativeFrom="page">
                  <wp:posOffset>772160</wp:posOffset>
                </wp:positionH>
                <wp:positionV relativeFrom="page">
                  <wp:posOffset>2346960</wp:posOffset>
                </wp:positionV>
                <wp:extent cx="3733165" cy="973455"/>
                <wp:effectExtent l="0" t="0" r="0" b="0"/>
                <wp:wrapNone/>
                <wp:docPr id="1036" name="文本框 22"/>
                <wp:cNvGraphicFramePr/>
                <a:graphic xmlns:a="http://schemas.openxmlformats.org/drawingml/2006/main">
                  <a:graphicData uri="http://schemas.microsoft.com/office/word/2010/wordprocessingShape">
                    <wps:wsp>
                      <wps:cNvSpPr/>
                      <wps:spPr>
                        <a:xfrm>
                          <a:off x="0" y="0"/>
                          <a:ext cx="3733165" cy="973455"/>
                        </a:xfrm>
                        <a:prstGeom prst="rect">
                          <a:avLst/>
                        </a:prstGeom>
                        <a:ln>
                          <a:noFill/>
                        </a:ln>
                      </wps:spPr>
                      <wps:txbx>
                        <w:txbxContent>
                          <w:p w14:paraId="0D3060A1">
                            <w:pPr>
                              <w:pStyle w:val="31"/>
                            </w:pPr>
                            <w:r>
                              <w:rPr>
                                <w:rStyle w:val="61"/>
                                <w:rFonts w:eastAsia="等线"/>
                              </w:rPr>
                              <w:t>Calibration Specification for Aircraft Engine Gaseous emissions(</w:t>
                            </w:r>
                            <w:r>
                              <w:rPr>
                                <w:rStyle w:val="61"/>
                                <w:rFonts w:hint="eastAsia" w:eastAsia="等线"/>
                              </w:rPr>
                              <w:t>HC</w:t>
                            </w:r>
                            <w:r>
                              <w:rPr>
                                <w:rStyle w:val="61"/>
                                <w:rFonts w:eastAsia="等线"/>
                              </w:rPr>
                              <w:t>) measurement system</w:t>
                            </w:r>
                          </w:p>
                        </w:txbxContent>
                      </wps:txbx>
                      <wps:bodyPr vert="horz" wrap="square" lIns="91440" tIns="45720" rIns="91440" bIns="45720" anchor="t" upright="1">
                        <a:noAutofit/>
                      </wps:bodyPr>
                    </wps:wsp>
                  </a:graphicData>
                </a:graphic>
              </wp:anchor>
            </w:drawing>
          </mc:Choice>
          <mc:Fallback>
            <w:pict>
              <v:rect id="文本框 22" o:spid="_x0000_s1026" o:spt="1" style="position:absolute;left:0pt;margin-left:60.8pt;margin-top:184.8pt;height:76.65pt;width:293.95pt;mso-position-horizontal-relative:page;mso-position-vertical-relative:page;z-index:251665408;mso-width-relative:page;mso-height-relative:page;" filled="f" stroked="f" coordsize="21600,21600" o:gfxdata="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YQAHtsA&#10;AAALAQAADwAAAAAAAAABACAAAAAiAAAAZHJzL2Rvd25yZXYueG1sUEsBAhQAFAAAAAgAh07iQMIA&#10;fzzjAQAAsAMAAA4AAAAAAAAAAQAgAAAAKgEAAGRycy9lMm9Eb2MueG1sUEsFBgAAAAAGAAYAWQEA&#10;AH8FAAAAAA==&#10;">
                <v:fill on="f" focussize="0,0"/>
                <v:stroke on="f"/>
                <v:imagedata o:title=""/>
                <o:lock v:ext="edit" aspectratio="f"/>
                <v:textbox>
                  <w:txbxContent>
                    <w:p w14:paraId="0D3060A1">
                      <w:pPr>
                        <w:pStyle w:val="31"/>
                      </w:pPr>
                      <w:r>
                        <w:rPr>
                          <w:rStyle w:val="61"/>
                          <w:rFonts w:eastAsia="等线"/>
                        </w:rPr>
                        <w:t>Calibration Specification for Aircraft Engine Gaseous emissions(</w:t>
                      </w:r>
                      <w:r>
                        <w:rPr>
                          <w:rStyle w:val="61"/>
                          <w:rFonts w:hint="eastAsia" w:eastAsia="等线"/>
                        </w:rPr>
                        <w:t>HC</w:t>
                      </w:r>
                      <w:r>
                        <w:rPr>
                          <w:rStyle w:val="61"/>
                          <w:rFonts w:eastAsia="等线"/>
                        </w:rPr>
                        <w:t>) measurement system</w:t>
                      </w:r>
                    </w:p>
                  </w:txbxContent>
                </v:textbox>
                <w10:anchorlock/>
              </v:rect>
            </w:pict>
          </mc:Fallback>
        </mc:AlternateContent>
      </w:r>
      <w:r>
        <mc:AlternateContent>
          <mc:Choice Requires="wps">
            <w:drawing>
              <wp:anchor distT="0" distB="0" distL="0" distR="0" simplePos="0" relativeHeight="251666432" behindDoc="0" locked="1" layoutInCell="1" allowOverlap="1">
                <wp:simplePos x="0" y="0"/>
                <wp:positionH relativeFrom="page">
                  <wp:posOffset>824230</wp:posOffset>
                </wp:positionH>
                <wp:positionV relativeFrom="page">
                  <wp:posOffset>1494155</wp:posOffset>
                </wp:positionV>
                <wp:extent cx="3698875" cy="979170"/>
                <wp:effectExtent l="0" t="0" r="0" b="0"/>
                <wp:wrapNone/>
                <wp:docPr id="1037" name="文本框 21"/>
                <wp:cNvGraphicFramePr/>
                <a:graphic xmlns:a="http://schemas.openxmlformats.org/drawingml/2006/main">
                  <a:graphicData uri="http://schemas.microsoft.com/office/word/2010/wordprocessingShape">
                    <wps:wsp>
                      <wps:cNvSpPr/>
                      <wps:spPr>
                        <a:xfrm>
                          <a:off x="0" y="0"/>
                          <a:ext cx="3698875" cy="979170"/>
                        </a:xfrm>
                        <a:prstGeom prst="rect">
                          <a:avLst/>
                        </a:prstGeom>
                        <a:ln>
                          <a:noFill/>
                        </a:ln>
                      </wps:spPr>
                      <wps:txbx>
                        <w:txbxContent>
                          <w:p w14:paraId="15564CBA">
                            <w:pPr>
                              <w:ind w:firstLine="0"/>
                              <w:jc w:val="center"/>
                              <w:rPr>
                                <w:rFonts w:eastAsia="黑体" w:cs="Times New Roman"/>
                                <w:b/>
                                <w:color w:val="auto"/>
                                <w:spacing w:val="2"/>
                                <w:kern w:val="0"/>
                                <w:sz w:val="44"/>
                                <w:szCs w:val="24"/>
                              </w:rPr>
                            </w:pPr>
                            <w:r>
                              <w:rPr>
                                <w:rFonts w:hint="eastAsia" w:eastAsia="黑体" w:cs="Times New Roman"/>
                                <w:b/>
                                <w:color w:val="auto"/>
                                <w:spacing w:val="2"/>
                                <w:kern w:val="0"/>
                                <w:sz w:val="44"/>
                                <w:szCs w:val="24"/>
                              </w:rPr>
                              <w:t>航空发动机气态排放物(HC)测量系统校准规范</w:t>
                            </w:r>
                          </w:p>
                        </w:txbxContent>
                      </wps:txbx>
                      <wps:bodyPr vert="horz" wrap="square" lIns="91440" tIns="45720" rIns="91440" bIns="45720" anchor="t" upright="1">
                        <a:noAutofit/>
                      </wps:bodyPr>
                    </wps:wsp>
                  </a:graphicData>
                </a:graphic>
              </wp:anchor>
            </w:drawing>
          </mc:Choice>
          <mc:Fallback>
            <w:pict>
              <v:rect id="文本框 21" o:spid="_x0000_s1026" o:spt="1" style="position:absolute;left:0pt;margin-left:64.9pt;margin-top:117.65pt;height:77.1pt;width:291.25pt;mso-position-horizontal-relative:page;mso-position-vertical-relative:page;z-index:251666432;mso-width-relative:page;mso-height-relative:page;" filled="f" stroked="f" coordsize="21600,21600" o:gfxdata="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DHe&#10;IdwAAAALAQAADwAAAAAAAAABACAAAAAiAAAAZHJzL2Rvd25yZXYueG1sUEsBAhQAFAAAAAgAh07i&#10;QJ42xcPlAQAAsAMAAA4AAAAAAAAAAQAgAAAAKwEAAGRycy9lMm9Eb2MueG1sUEsFBgAAAAAGAAYA&#10;WQEAAIIFAAAAAA==&#10;">
                <v:fill on="f" focussize="0,0"/>
                <v:stroke on="f"/>
                <v:imagedata o:title=""/>
                <o:lock v:ext="edit" aspectratio="f"/>
                <v:textbox>
                  <w:txbxContent>
                    <w:p w14:paraId="15564CBA">
                      <w:pPr>
                        <w:ind w:firstLine="0"/>
                        <w:jc w:val="center"/>
                        <w:rPr>
                          <w:rFonts w:eastAsia="黑体" w:cs="Times New Roman"/>
                          <w:b/>
                          <w:color w:val="auto"/>
                          <w:spacing w:val="2"/>
                          <w:kern w:val="0"/>
                          <w:sz w:val="44"/>
                          <w:szCs w:val="24"/>
                        </w:rPr>
                      </w:pPr>
                      <w:r>
                        <w:rPr>
                          <w:rFonts w:hint="eastAsia" w:eastAsia="黑体" w:cs="Times New Roman"/>
                          <w:b/>
                          <w:color w:val="auto"/>
                          <w:spacing w:val="2"/>
                          <w:kern w:val="0"/>
                          <w:sz w:val="44"/>
                          <w:szCs w:val="24"/>
                        </w:rPr>
                        <w:t>航空发动机气态排放物(HC)测量系统校准规范</w:t>
                      </w:r>
                    </w:p>
                  </w:txbxContent>
                </v:textbox>
                <w10:anchorlock/>
              </v:rect>
            </w:pict>
          </mc:Fallback>
        </mc:AlternateContent>
      </w:r>
      <w:r>
        <mc:AlternateContent>
          <mc:Choice Requires="wps">
            <w:drawing>
              <wp:anchor distT="0" distB="0" distL="0" distR="0" simplePos="0" relativeHeight="251667456" behindDoc="0" locked="1" layoutInCell="1" allowOverlap="1">
                <wp:simplePos x="0" y="0"/>
                <wp:positionH relativeFrom="page">
                  <wp:posOffset>4271010</wp:posOffset>
                </wp:positionH>
                <wp:positionV relativeFrom="page">
                  <wp:posOffset>2026285</wp:posOffset>
                </wp:positionV>
                <wp:extent cx="2466975" cy="424815"/>
                <wp:effectExtent l="0" t="0" r="0" b="0"/>
                <wp:wrapNone/>
                <wp:docPr id="1038" name="文本框 20"/>
                <wp:cNvGraphicFramePr/>
                <a:graphic xmlns:a="http://schemas.openxmlformats.org/drawingml/2006/main">
                  <a:graphicData uri="http://schemas.microsoft.com/office/word/2010/wordprocessingShape">
                    <wps:wsp>
                      <wps:cNvSpPr/>
                      <wps:spPr>
                        <a:xfrm>
                          <a:off x="0" y="0"/>
                          <a:ext cx="2466974" cy="424814"/>
                        </a:xfrm>
                        <a:prstGeom prst="rect">
                          <a:avLst/>
                        </a:prstGeom>
                        <a:ln>
                          <a:noFill/>
                        </a:ln>
                      </wps:spPr>
                      <wps:txbx>
                        <w:txbxContent>
                          <w:p w14:paraId="7646DBE2">
                            <w:pPr>
                              <w:spacing w:line="240" w:lineRule="auto"/>
                              <w:jc w:val="center"/>
                              <w:rPr>
                                <w:sz w:val="28"/>
                                <w:szCs w:val="28"/>
                              </w:rPr>
                            </w:pPr>
                            <w:r>
                              <w:rPr>
                                <w:rStyle w:val="70"/>
                                <w:b/>
                                <w:sz w:val="28"/>
                                <w:szCs w:val="28"/>
                              </w:rPr>
                              <w:t>JJ</w:t>
                            </w:r>
                            <w:r>
                              <w:rPr>
                                <w:rStyle w:val="70"/>
                                <w:rFonts w:hint="eastAsia"/>
                                <w:b/>
                                <w:sz w:val="28"/>
                                <w:szCs w:val="28"/>
                              </w:rPr>
                              <w:t>F</w:t>
                            </w:r>
                            <w:r>
                              <w:rPr>
                                <w:rStyle w:val="70"/>
                                <w:rFonts w:ascii="宋体" w:hAnsi="宋体"/>
                                <w:sz w:val="28"/>
                                <w:szCs w:val="28"/>
                              </w:rPr>
                              <w:t>××××—</w:t>
                            </w:r>
                            <w:r>
                              <w:rPr>
                                <w:rStyle w:val="70"/>
                                <w:sz w:val="28"/>
                                <w:szCs w:val="28"/>
                              </w:rPr>
                              <w:t>XXXX</w:t>
                            </w:r>
                          </w:p>
                        </w:txbxContent>
                      </wps:txbx>
                      <wps:bodyPr vert="horz" wrap="square" lIns="91440" tIns="45720" rIns="91440" bIns="45720" anchor="t" upright="1">
                        <a:noAutofit/>
                      </wps:bodyPr>
                    </wps:wsp>
                  </a:graphicData>
                </a:graphic>
              </wp:anchor>
            </w:drawing>
          </mc:Choice>
          <mc:Fallback>
            <w:pict>
              <v:rect id="文本框 20" o:spid="_x0000_s1026" o:spt="1" style="position:absolute;left:0pt;margin-left:336.3pt;margin-top:159.55pt;height:33.45pt;width:194.25pt;mso-position-horizontal-relative:page;mso-position-vertical-relative:page;z-index:251667456;mso-width-relative:page;mso-height-relative:page;" filled="f" stroked="f" coordsize="21600,21600" o:gfxdata="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L9m82wAA&#10;AAwBAAAPAAAAAAAAAAEAIAAAACIAAABkcnMvZG93bnJldi54bWxQSwECFAAUAAAACACHTuJAkbH2&#10;4eIBAACwAwAADgAAAAAAAAABACAAAAAqAQAAZHJzL2Uyb0RvYy54bWxQSwUGAAAAAAYABgBZAQAA&#10;fgUAAAAA&#10;">
                <v:fill on="f" focussize="0,0"/>
                <v:stroke on="f"/>
                <v:imagedata o:title=""/>
                <o:lock v:ext="edit" aspectratio="f"/>
                <v:textbox>
                  <w:txbxContent>
                    <w:p w14:paraId="7646DBE2">
                      <w:pPr>
                        <w:spacing w:line="240" w:lineRule="auto"/>
                        <w:jc w:val="center"/>
                        <w:rPr>
                          <w:sz w:val="28"/>
                          <w:szCs w:val="28"/>
                        </w:rPr>
                      </w:pPr>
                      <w:r>
                        <w:rPr>
                          <w:rStyle w:val="70"/>
                          <w:b/>
                          <w:sz w:val="28"/>
                          <w:szCs w:val="28"/>
                        </w:rPr>
                        <w:t>JJ</w:t>
                      </w:r>
                      <w:r>
                        <w:rPr>
                          <w:rStyle w:val="70"/>
                          <w:rFonts w:hint="eastAsia"/>
                          <w:b/>
                          <w:sz w:val="28"/>
                          <w:szCs w:val="28"/>
                        </w:rPr>
                        <w:t>F</w:t>
                      </w:r>
                      <w:r>
                        <w:rPr>
                          <w:rStyle w:val="70"/>
                          <w:rFonts w:ascii="宋体" w:hAnsi="宋体"/>
                          <w:sz w:val="28"/>
                          <w:szCs w:val="28"/>
                        </w:rPr>
                        <w:t>××××—</w:t>
                      </w:r>
                      <w:r>
                        <w:rPr>
                          <w:rStyle w:val="70"/>
                          <w:sz w:val="28"/>
                          <w:szCs w:val="28"/>
                        </w:rPr>
                        <w:t>XXXX</w:t>
                      </w:r>
                    </w:p>
                  </w:txbxContent>
                </v:textbox>
                <w10:anchorlock/>
              </v:rect>
            </w:pict>
          </mc:Fallback>
        </mc:AlternateContent>
      </w:r>
      <w:r>
        <mc:AlternateContent>
          <mc:Choice Requires="wps">
            <w:drawing>
              <wp:anchor distT="0" distB="0" distL="0" distR="0" simplePos="0" relativeHeight="251668480" behindDoc="0" locked="1" layoutInCell="1" allowOverlap="1">
                <wp:simplePos x="0" y="0"/>
                <wp:positionH relativeFrom="page">
                  <wp:posOffset>877570</wp:posOffset>
                </wp:positionH>
                <wp:positionV relativeFrom="page">
                  <wp:posOffset>3171190</wp:posOffset>
                </wp:positionV>
                <wp:extent cx="5943600" cy="0"/>
                <wp:effectExtent l="0" t="0" r="0" b="0"/>
                <wp:wrapNone/>
                <wp:docPr id="1039" name="直接连接符 19"/>
                <wp:cNvGraphicFramePr/>
                <a:graphic xmlns:a="http://schemas.openxmlformats.org/drawingml/2006/main">
                  <a:graphicData uri="http://schemas.microsoft.com/office/word/2010/wordprocessingShape">
                    <wps:wsp>
                      <wps:cNvCnPr/>
                      <wps:spPr>
                        <a:xfrm>
                          <a:off x="0" y="0"/>
                          <a:ext cx="5943600" cy="0"/>
                        </a:xfrm>
                        <a:prstGeom prst="line">
                          <a:avLst/>
                        </a:prstGeom>
                        <a:ln w="12700" cap="flat" cmpd="sng">
                          <a:solidFill>
                            <a:srgbClr val="000000"/>
                          </a:solidFill>
                          <a:prstDash val="solid"/>
                          <a:round/>
                          <a:headEnd type="none" w="med" len="med"/>
                          <a:tailEnd type="none" w="med" len="med"/>
                        </a:ln>
                      </wps:spPr>
                      <wps:bodyPr/>
                    </wps:wsp>
                  </a:graphicData>
                </a:graphic>
              </wp:anchor>
            </w:drawing>
          </mc:Choice>
          <mc:Fallback>
            <w:pict>
              <v:line id="直接连接符 19" o:spid="_x0000_s1026" o:spt="20" style="position:absolute;left:0pt;margin-left:69.1pt;margin-top:249.7pt;height:0pt;width:468pt;mso-position-horizontal-relative:page;mso-position-vertical-relative:page;z-index:251668480;mso-width-relative:page;mso-height-relative:page;" filled="f" stroked="t" coordsize="21600,21600" o:gfxdata="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steWNkAAAAMAQAADwAAAAAAAAABACAAAAAiAAAAZHJzL2Rvd25yZXYueG1sUEsB&#10;AhQAFAAAAAgAh07iQCzZoOH0AQAA5wMAAA4AAAAAAAAAAQAgAAAAKAEAAGRycy9lMm9Eb2MueG1s&#10;UEsFBgAAAAAGAAYAWQEAAI4FAAAAAA==&#10;">
                <v:fill on="f" focussize="0,0"/>
                <v:stroke weight="1pt" color="#000000" joinstyle="round"/>
                <v:imagedata o:title=""/>
                <o:lock v:ext="edit" aspectratio="f"/>
                <w10:anchorlock/>
              </v:line>
            </w:pict>
          </mc:Fallback>
        </mc:AlternateContent>
      </w:r>
      <w:r>
        <mc:AlternateContent>
          <mc:Choice Requires="wps">
            <w:drawing>
              <wp:anchor distT="0" distB="0" distL="0" distR="0" simplePos="0" relativeHeight="251669504" behindDoc="0" locked="1" layoutInCell="1" allowOverlap="1">
                <wp:simplePos x="0" y="0"/>
                <wp:positionH relativeFrom="page">
                  <wp:posOffset>648335</wp:posOffset>
                </wp:positionH>
                <wp:positionV relativeFrom="page">
                  <wp:posOffset>5723255</wp:posOffset>
                </wp:positionV>
                <wp:extent cx="6094730" cy="1241425"/>
                <wp:effectExtent l="0" t="0" r="0" b="0"/>
                <wp:wrapNone/>
                <wp:docPr id="1040" name="文本框 18"/>
                <wp:cNvGraphicFramePr/>
                <a:graphic xmlns:a="http://schemas.openxmlformats.org/drawingml/2006/main">
                  <a:graphicData uri="http://schemas.microsoft.com/office/word/2010/wordprocessingShape">
                    <wps:wsp>
                      <wps:cNvSpPr/>
                      <wps:spPr>
                        <a:xfrm>
                          <a:off x="0" y="0"/>
                          <a:ext cx="6094730" cy="1241425"/>
                        </a:xfrm>
                        <a:prstGeom prst="rect">
                          <a:avLst/>
                        </a:prstGeom>
                        <a:ln>
                          <a:noFill/>
                        </a:ln>
                      </wps:spPr>
                      <wps:txbx>
                        <w:txbxContent>
                          <w:p w14:paraId="2A74064F">
                            <w:pPr>
                              <w:pStyle w:val="31"/>
                              <w:ind w:firstLine="855" w:firstLineChars="300"/>
                              <w:jc w:val="both"/>
                              <w:rPr>
                                <w:rStyle w:val="69"/>
                                <w:b w:val="0"/>
                                <w:bCs/>
                              </w:rPr>
                            </w:pPr>
                            <w:r>
                              <w:rPr>
                                <w:rStyle w:val="69"/>
                                <w:rFonts w:hint="eastAsia"/>
                              </w:rPr>
                              <w:t xml:space="preserve">主要起草单位： </w:t>
                            </w:r>
                            <w:r>
                              <w:rPr>
                                <w:rFonts w:hint="eastAsia" w:ascii="Times New Roman" w:hAnsi="Times New Roman" w:eastAsia="宋体"/>
                                <w:color w:val="000000"/>
                                <w:spacing w:val="0"/>
                                <w:kern w:val="2"/>
                                <w:sz w:val="24"/>
                                <w:szCs w:val="24"/>
                              </w:rPr>
                              <w:t>XXXXXXXXX</w:t>
                            </w:r>
                          </w:p>
                          <w:p w14:paraId="643343A2">
                            <w:pPr>
                              <w:pStyle w:val="31"/>
                              <w:ind w:firstLine="2840" w:firstLineChars="1000"/>
                              <w:jc w:val="both"/>
                              <w:rPr>
                                <w:rFonts w:ascii="Times New Roman" w:hAnsi="Times New Roman" w:eastAsia="宋体"/>
                                <w:color w:val="000000"/>
                                <w:spacing w:val="0"/>
                                <w:kern w:val="2"/>
                                <w:sz w:val="24"/>
                                <w:szCs w:val="24"/>
                              </w:rPr>
                            </w:pPr>
                            <w:r>
                              <w:rPr>
                                <w:rStyle w:val="69"/>
                                <w:rFonts w:hint="eastAsia" w:ascii="Times New Roman" w:hAnsi="Times New Roman"/>
                                <w:b w:val="0"/>
                                <w:bCs/>
                              </w:rPr>
                              <w:t xml:space="preserve"> </w:t>
                            </w:r>
                            <w:r>
                              <w:rPr>
                                <w:rFonts w:hint="eastAsia" w:ascii="Times New Roman" w:hAnsi="Times New Roman" w:eastAsia="宋体"/>
                                <w:color w:val="000000"/>
                                <w:spacing w:val="0"/>
                                <w:kern w:val="2"/>
                                <w:sz w:val="24"/>
                                <w:szCs w:val="24"/>
                              </w:rPr>
                              <w:t>XXXXXXXXX</w:t>
                            </w:r>
                          </w:p>
                          <w:p w14:paraId="4701DB08">
                            <w:pPr>
                              <w:pStyle w:val="31"/>
                              <w:ind w:firstLine="2400" w:firstLineChars="1000"/>
                              <w:jc w:val="both"/>
                              <w:rPr>
                                <w:rFonts w:ascii="Times New Roman" w:hAnsi="Times New Roman" w:eastAsia="宋体"/>
                                <w:color w:val="000000"/>
                                <w:spacing w:val="0"/>
                                <w:kern w:val="2"/>
                                <w:sz w:val="24"/>
                                <w:szCs w:val="24"/>
                              </w:rPr>
                            </w:pPr>
                            <w:r>
                              <w:rPr>
                                <w:rFonts w:hint="eastAsia" w:ascii="Times New Roman" w:hAnsi="Times New Roman" w:eastAsia="宋体"/>
                                <w:color w:val="000000"/>
                                <w:spacing w:val="0"/>
                                <w:kern w:val="2"/>
                                <w:sz w:val="24"/>
                                <w:szCs w:val="24"/>
                              </w:rPr>
                              <w:t xml:space="preserve">     XXXXXXXXX</w:t>
                            </w:r>
                          </w:p>
                        </w:txbxContent>
                      </wps:txbx>
                      <wps:bodyPr vert="horz" wrap="square" lIns="91440" tIns="45720" rIns="91440" bIns="45720" anchor="t" upright="1">
                        <a:noAutofit/>
                      </wps:bodyPr>
                    </wps:wsp>
                  </a:graphicData>
                </a:graphic>
              </wp:anchor>
            </w:drawing>
          </mc:Choice>
          <mc:Fallback>
            <w:pict>
              <v:rect id="文本框 18" o:spid="_x0000_s1026" o:spt="1" style="position:absolute;left:0pt;margin-left:51.05pt;margin-top:450.65pt;height:97.75pt;width:479.9pt;mso-position-horizontal-relative:page;mso-position-vertical-relative:page;z-index:251669504;mso-width-relative:page;mso-height-relative:page;" filled="f" stroked="f" coordsize="21600,21600" o:gfxdata="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80Wez2wAA&#10;AA0BAAAPAAAAAAAAAAEAIAAAACIAAABkcnMvZG93bnJldi54bWxQSwECFAAUAAAACACHTuJAlGNf&#10;suIBAACxAwAADgAAAAAAAAABACAAAAAqAQAAZHJzL2Uyb0RvYy54bWxQSwUGAAAAAAYABgBZAQAA&#10;fgUAAAAA&#10;">
                <v:fill on="f" focussize="0,0"/>
                <v:stroke on="f"/>
                <v:imagedata o:title=""/>
                <o:lock v:ext="edit" aspectratio="f"/>
                <v:textbox>
                  <w:txbxContent>
                    <w:p w14:paraId="2A74064F">
                      <w:pPr>
                        <w:pStyle w:val="31"/>
                        <w:ind w:firstLine="855" w:firstLineChars="300"/>
                        <w:jc w:val="both"/>
                        <w:rPr>
                          <w:rStyle w:val="69"/>
                          <w:b w:val="0"/>
                          <w:bCs/>
                        </w:rPr>
                      </w:pPr>
                      <w:r>
                        <w:rPr>
                          <w:rStyle w:val="69"/>
                          <w:rFonts w:hint="eastAsia"/>
                        </w:rPr>
                        <w:t xml:space="preserve">主要起草单位： </w:t>
                      </w:r>
                      <w:r>
                        <w:rPr>
                          <w:rFonts w:hint="eastAsia" w:ascii="Times New Roman" w:hAnsi="Times New Roman" w:eastAsia="宋体"/>
                          <w:color w:val="000000"/>
                          <w:spacing w:val="0"/>
                          <w:kern w:val="2"/>
                          <w:sz w:val="24"/>
                          <w:szCs w:val="24"/>
                        </w:rPr>
                        <w:t>XXXXXXXXX</w:t>
                      </w:r>
                    </w:p>
                    <w:p w14:paraId="643343A2">
                      <w:pPr>
                        <w:pStyle w:val="31"/>
                        <w:ind w:firstLine="2840" w:firstLineChars="1000"/>
                        <w:jc w:val="both"/>
                        <w:rPr>
                          <w:rFonts w:ascii="Times New Roman" w:hAnsi="Times New Roman" w:eastAsia="宋体"/>
                          <w:color w:val="000000"/>
                          <w:spacing w:val="0"/>
                          <w:kern w:val="2"/>
                          <w:sz w:val="24"/>
                          <w:szCs w:val="24"/>
                        </w:rPr>
                      </w:pPr>
                      <w:r>
                        <w:rPr>
                          <w:rStyle w:val="69"/>
                          <w:rFonts w:hint="eastAsia" w:ascii="Times New Roman" w:hAnsi="Times New Roman"/>
                          <w:b w:val="0"/>
                          <w:bCs/>
                        </w:rPr>
                        <w:t xml:space="preserve"> </w:t>
                      </w:r>
                      <w:r>
                        <w:rPr>
                          <w:rFonts w:hint="eastAsia" w:ascii="Times New Roman" w:hAnsi="Times New Roman" w:eastAsia="宋体"/>
                          <w:color w:val="000000"/>
                          <w:spacing w:val="0"/>
                          <w:kern w:val="2"/>
                          <w:sz w:val="24"/>
                          <w:szCs w:val="24"/>
                        </w:rPr>
                        <w:t>XXXXXXXXX</w:t>
                      </w:r>
                    </w:p>
                    <w:p w14:paraId="4701DB08">
                      <w:pPr>
                        <w:pStyle w:val="31"/>
                        <w:ind w:firstLine="2400" w:firstLineChars="1000"/>
                        <w:jc w:val="both"/>
                        <w:rPr>
                          <w:rFonts w:ascii="Times New Roman" w:hAnsi="Times New Roman" w:eastAsia="宋体"/>
                          <w:color w:val="000000"/>
                          <w:spacing w:val="0"/>
                          <w:kern w:val="2"/>
                          <w:sz w:val="24"/>
                          <w:szCs w:val="24"/>
                        </w:rPr>
                      </w:pPr>
                      <w:r>
                        <w:rPr>
                          <w:rFonts w:hint="eastAsia" w:ascii="Times New Roman" w:hAnsi="Times New Roman" w:eastAsia="宋体"/>
                          <w:color w:val="000000"/>
                          <w:spacing w:val="0"/>
                          <w:kern w:val="2"/>
                          <w:sz w:val="24"/>
                          <w:szCs w:val="24"/>
                        </w:rPr>
                        <w:t xml:space="preserve">     XXXXXXXXX</w:t>
                      </w:r>
                    </w:p>
                  </w:txbxContent>
                </v:textbox>
                <w10:anchorlock/>
              </v:rect>
            </w:pict>
          </mc:Fallback>
        </mc:AlternateContent>
      </w:r>
    </w:p>
    <w:p w14:paraId="61C6B1A9">
      <w:pPr>
        <w:pStyle w:val="31"/>
        <w:tabs>
          <w:tab w:val="center" w:pos="4727"/>
          <w:tab w:val="left" w:pos="7134"/>
        </w:tabs>
        <w:jc w:val="left"/>
      </w:pPr>
      <w:r>
        <mc:AlternateContent>
          <mc:Choice Requires="wps">
            <w:drawing>
              <wp:anchor distT="0" distB="0" distL="0" distR="0" simplePos="0" relativeHeight="251674624" behindDoc="0" locked="1" layoutInCell="1" allowOverlap="1">
                <wp:simplePos x="0" y="0"/>
                <wp:positionH relativeFrom="page">
                  <wp:posOffset>-34925</wp:posOffset>
                </wp:positionH>
                <wp:positionV relativeFrom="page">
                  <wp:posOffset>6911340</wp:posOffset>
                </wp:positionV>
                <wp:extent cx="6017895" cy="1867535"/>
                <wp:effectExtent l="0" t="0" r="0" b="0"/>
                <wp:wrapNone/>
                <wp:docPr id="3" name="文本框 18"/>
                <wp:cNvGraphicFramePr/>
                <a:graphic xmlns:a="http://schemas.openxmlformats.org/drawingml/2006/main">
                  <a:graphicData uri="http://schemas.microsoft.com/office/word/2010/wordprocessingShape">
                    <wps:wsp>
                      <wps:cNvSpPr/>
                      <wps:spPr>
                        <a:xfrm>
                          <a:off x="0" y="0"/>
                          <a:ext cx="6017895" cy="1867535"/>
                        </a:xfrm>
                        <a:prstGeom prst="rect">
                          <a:avLst/>
                        </a:prstGeom>
                        <a:ln>
                          <a:noFill/>
                        </a:ln>
                      </wps:spPr>
                      <wps:txbx>
                        <w:txbxContent>
                          <w:p w14:paraId="03E7414A">
                            <w:pPr>
                              <w:pStyle w:val="31"/>
                              <w:rPr>
                                <w:rStyle w:val="69"/>
                                <w:rFonts w:ascii="Times New Roman" w:hAnsi="Times New Roman"/>
                                <w:b w:val="0"/>
                                <w:bCs/>
                              </w:rPr>
                            </w:pPr>
                            <w:r>
                              <w:rPr>
                                <w:rStyle w:val="69"/>
                                <w:rFonts w:hint="eastAsia"/>
                              </w:rPr>
                              <w:t xml:space="preserve">          参加起草单位：</w:t>
                            </w:r>
                            <w:r>
                              <w:rPr>
                                <w:rFonts w:hint="eastAsia" w:ascii="Times New Roman" w:hAnsi="Times New Roman" w:eastAsia="宋体"/>
                                <w:color w:val="000000"/>
                                <w:spacing w:val="0"/>
                                <w:kern w:val="2"/>
                                <w:sz w:val="24"/>
                                <w:szCs w:val="24"/>
                              </w:rPr>
                              <w:t>XXXXXXXXXXXXXXXXXXXXXXXXXXXXX</w:t>
                            </w:r>
                          </w:p>
                          <w:p w14:paraId="3658BA9A">
                            <w:pPr>
                              <w:pStyle w:val="31"/>
                              <w:rPr>
                                <w:rFonts w:ascii="Times New Roman" w:hAnsi="Times New Roman" w:eastAsia="宋体"/>
                                <w:color w:val="000000"/>
                                <w:spacing w:val="0"/>
                                <w:kern w:val="2"/>
                                <w:sz w:val="24"/>
                                <w:szCs w:val="24"/>
                              </w:rPr>
                            </w:pPr>
                            <w:r>
                              <w:rPr>
                                <w:rStyle w:val="69"/>
                                <w:rFonts w:hint="eastAsia" w:ascii="Times New Roman" w:hAnsi="Times New Roman"/>
                                <w:b w:val="0"/>
                                <w:bCs/>
                              </w:rPr>
                              <w:t xml:space="preserve">             </w:t>
                            </w:r>
                            <w:r>
                              <w:rPr>
                                <w:rFonts w:hint="eastAsia" w:ascii="Times New Roman" w:hAnsi="Times New Roman" w:eastAsia="宋体"/>
                                <w:color w:val="000000"/>
                                <w:spacing w:val="0"/>
                                <w:kern w:val="2"/>
                                <w:sz w:val="24"/>
                                <w:szCs w:val="24"/>
                              </w:rPr>
                              <w:t>XXXXXXXXXXXXXXXXXX</w:t>
                            </w:r>
                          </w:p>
                          <w:p w14:paraId="3572B131">
                            <w:pPr>
                              <w:pStyle w:val="31"/>
                              <w:rPr>
                                <w:rStyle w:val="69"/>
                                <w:rFonts w:ascii="Times New Roman" w:hAnsi="Times New Roman"/>
                                <w:b w:val="0"/>
                                <w:bCs/>
                              </w:rPr>
                            </w:pPr>
                            <w:r>
                              <w:rPr>
                                <w:rFonts w:hint="eastAsia" w:ascii="Times New Roman" w:hAnsi="Times New Roman" w:eastAsia="宋体"/>
                                <w:color w:val="000000"/>
                                <w:spacing w:val="0"/>
                                <w:kern w:val="2"/>
                                <w:sz w:val="24"/>
                                <w:szCs w:val="24"/>
                              </w:rPr>
                              <w:t xml:space="preserve">       XXXXXXXXXXXX</w:t>
                            </w:r>
                          </w:p>
                          <w:p w14:paraId="704B8B98">
                            <w:pPr>
                              <w:pStyle w:val="31"/>
                            </w:pPr>
                            <w:r>
                              <w:rPr>
                                <w:rStyle w:val="69"/>
                                <w:rFonts w:hint="eastAsia" w:ascii="Times New Roman" w:hAnsi="Times New Roman"/>
                                <w:b w:val="0"/>
                                <w:bCs/>
                              </w:rPr>
                              <w:t xml:space="preserve">         </w:t>
                            </w:r>
                            <w:r>
                              <w:rPr>
                                <w:rFonts w:hint="eastAsia" w:ascii="Times New Roman" w:hAnsi="Times New Roman" w:eastAsia="宋体"/>
                                <w:color w:val="000000"/>
                                <w:spacing w:val="0"/>
                                <w:kern w:val="2"/>
                                <w:sz w:val="24"/>
                                <w:szCs w:val="24"/>
                              </w:rPr>
                              <w:t xml:space="preserve">XXXXXXXXXXXXXX   </w:t>
                            </w:r>
                          </w:p>
                        </w:txbxContent>
                      </wps:txbx>
                      <wps:bodyPr vert="horz" wrap="square" lIns="91440" tIns="45720" rIns="91440" bIns="45720" anchor="t" upright="1">
                        <a:noAutofit/>
                      </wps:bodyPr>
                    </wps:wsp>
                  </a:graphicData>
                </a:graphic>
              </wp:anchor>
            </w:drawing>
          </mc:Choice>
          <mc:Fallback>
            <w:pict>
              <v:rect id="文本框 18" o:spid="_x0000_s1026" o:spt="1" style="position:absolute;left:0pt;margin-left:-2.75pt;margin-top:544.2pt;height:147.05pt;width:473.85pt;mso-position-horizontal-relative:page;mso-position-vertical-relative:page;z-index:251674624;mso-width-relative:page;mso-height-relative:page;" filled="f" stroked="f" coordsize="21600,21600" o:gfxdata="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sMk4itwA&#10;AAAMAQAADwAAAAAAAAABACAAAAAiAAAAZHJzL2Rvd25yZXYueG1sUEsBAhQAFAAAAAgAh07iQHJS&#10;BhniAQAArgMAAA4AAAAAAAAAAQAgAAAAKwEAAGRycy9lMm9Eb2MueG1sUEsFBgAAAAAGAAYAWQEA&#10;AH8FAAAAAA==&#10;">
                <v:fill on="f" focussize="0,0"/>
                <v:stroke on="f"/>
                <v:imagedata o:title=""/>
                <o:lock v:ext="edit" aspectratio="f"/>
                <v:textbox>
                  <w:txbxContent>
                    <w:p w14:paraId="03E7414A">
                      <w:pPr>
                        <w:pStyle w:val="31"/>
                        <w:rPr>
                          <w:rStyle w:val="69"/>
                          <w:rFonts w:ascii="Times New Roman" w:hAnsi="Times New Roman"/>
                          <w:b w:val="0"/>
                          <w:bCs/>
                        </w:rPr>
                      </w:pPr>
                      <w:r>
                        <w:rPr>
                          <w:rStyle w:val="69"/>
                          <w:rFonts w:hint="eastAsia"/>
                        </w:rPr>
                        <w:t xml:space="preserve">          参加起草单位：</w:t>
                      </w:r>
                      <w:r>
                        <w:rPr>
                          <w:rFonts w:hint="eastAsia" w:ascii="Times New Roman" w:hAnsi="Times New Roman" w:eastAsia="宋体"/>
                          <w:color w:val="000000"/>
                          <w:spacing w:val="0"/>
                          <w:kern w:val="2"/>
                          <w:sz w:val="24"/>
                          <w:szCs w:val="24"/>
                        </w:rPr>
                        <w:t>XXXXXXXXXXXXXXXXXXXXXXXXXXXXX</w:t>
                      </w:r>
                    </w:p>
                    <w:p w14:paraId="3658BA9A">
                      <w:pPr>
                        <w:pStyle w:val="31"/>
                        <w:rPr>
                          <w:rFonts w:ascii="Times New Roman" w:hAnsi="Times New Roman" w:eastAsia="宋体"/>
                          <w:color w:val="000000"/>
                          <w:spacing w:val="0"/>
                          <w:kern w:val="2"/>
                          <w:sz w:val="24"/>
                          <w:szCs w:val="24"/>
                        </w:rPr>
                      </w:pPr>
                      <w:r>
                        <w:rPr>
                          <w:rStyle w:val="69"/>
                          <w:rFonts w:hint="eastAsia" w:ascii="Times New Roman" w:hAnsi="Times New Roman"/>
                          <w:b w:val="0"/>
                          <w:bCs/>
                        </w:rPr>
                        <w:t xml:space="preserve">             </w:t>
                      </w:r>
                      <w:r>
                        <w:rPr>
                          <w:rFonts w:hint="eastAsia" w:ascii="Times New Roman" w:hAnsi="Times New Roman" w:eastAsia="宋体"/>
                          <w:color w:val="000000"/>
                          <w:spacing w:val="0"/>
                          <w:kern w:val="2"/>
                          <w:sz w:val="24"/>
                          <w:szCs w:val="24"/>
                        </w:rPr>
                        <w:t>XXXXXXXXXXXXXXXXXX</w:t>
                      </w:r>
                    </w:p>
                    <w:p w14:paraId="3572B131">
                      <w:pPr>
                        <w:pStyle w:val="31"/>
                        <w:rPr>
                          <w:rStyle w:val="69"/>
                          <w:rFonts w:ascii="Times New Roman" w:hAnsi="Times New Roman"/>
                          <w:b w:val="0"/>
                          <w:bCs/>
                        </w:rPr>
                      </w:pPr>
                      <w:r>
                        <w:rPr>
                          <w:rFonts w:hint="eastAsia" w:ascii="Times New Roman" w:hAnsi="Times New Roman" w:eastAsia="宋体"/>
                          <w:color w:val="000000"/>
                          <w:spacing w:val="0"/>
                          <w:kern w:val="2"/>
                          <w:sz w:val="24"/>
                          <w:szCs w:val="24"/>
                        </w:rPr>
                        <w:t xml:space="preserve">       XXXXXXXXXXXX</w:t>
                      </w:r>
                    </w:p>
                    <w:p w14:paraId="704B8B98">
                      <w:pPr>
                        <w:pStyle w:val="31"/>
                      </w:pPr>
                      <w:r>
                        <w:rPr>
                          <w:rStyle w:val="69"/>
                          <w:rFonts w:hint="eastAsia" w:ascii="Times New Roman" w:hAnsi="Times New Roman"/>
                          <w:b w:val="0"/>
                          <w:bCs/>
                        </w:rPr>
                        <w:t xml:space="preserve">         </w:t>
                      </w:r>
                      <w:r>
                        <w:rPr>
                          <w:rFonts w:hint="eastAsia" w:ascii="Times New Roman" w:hAnsi="Times New Roman" w:eastAsia="宋体"/>
                          <w:color w:val="000000"/>
                          <w:spacing w:val="0"/>
                          <w:kern w:val="2"/>
                          <w:sz w:val="24"/>
                          <w:szCs w:val="24"/>
                        </w:rPr>
                        <w:t xml:space="preserve">XXXXXXXXXXXXXX   </w:t>
                      </w:r>
                    </w:p>
                  </w:txbxContent>
                </v:textbox>
                <w10:anchorlock/>
              </v:rect>
            </w:pict>
          </mc:Fallback>
        </mc:AlternateContent>
      </w:r>
      <w:r>
        <mc:AlternateContent>
          <mc:Choice Requires="wps">
            <w:drawing>
              <wp:anchor distT="0" distB="0" distL="0" distR="0" simplePos="0" relativeHeight="251670528" behindDoc="0" locked="1" layoutInCell="1" allowOverlap="1">
                <wp:simplePos x="0" y="0"/>
                <wp:positionH relativeFrom="page">
                  <wp:posOffset>710565</wp:posOffset>
                </wp:positionH>
                <wp:positionV relativeFrom="page">
                  <wp:posOffset>5285740</wp:posOffset>
                </wp:positionV>
                <wp:extent cx="6094730" cy="455930"/>
                <wp:effectExtent l="0" t="0" r="0" b="0"/>
                <wp:wrapNone/>
                <wp:docPr id="1041" name="文本框 17"/>
                <wp:cNvGraphicFramePr/>
                <a:graphic xmlns:a="http://schemas.openxmlformats.org/drawingml/2006/main">
                  <a:graphicData uri="http://schemas.microsoft.com/office/word/2010/wordprocessingShape">
                    <wps:wsp>
                      <wps:cNvSpPr/>
                      <wps:spPr>
                        <a:xfrm>
                          <a:off x="0" y="0"/>
                          <a:ext cx="6094730" cy="455930"/>
                        </a:xfrm>
                        <a:prstGeom prst="rect">
                          <a:avLst/>
                        </a:prstGeom>
                        <a:ln>
                          <a:noFill/>
                        </a:ln>
                      </wps:spPr>
                      <wps:txbx>
                        <w:txbxContent>
                          <w:p w14:paraId="77B3EE86">
                            <w:pPr>
                              <w:pStyle w:val="31"/>
                              <w:ind w:firstLine="855" w:firstLineChars="300"/>
                              <w:jc w:val="left"/>
                              <w:rPr>
                                <w:rStyle w:val="68"/>
                                <w:b w:val="0"/>
                              </w:rPr>
                            </w:pPr>
                            <w:r>
                              <w:rPr>
                                <w:rStyle w:val="69"/>
                                <w:rFonts w:hint="eastAsia"/>
                              </w:rPr>
                              <w:t xml:space="preserve">归 口 单 位： </w:t>
                            </w:r>
                            <w:r>
                              <w:rPr>
                                <w:rFonts w:hint="eastAsia" w:ascii="Times New Roman" w:hAnsi="Times New Roman" w:eastAsia="宋体"/>
                                <w:color w:val="000000"/>
                                <w:spacing w:val="0"/>
                                <w:kern w:val="2"/>
                                <w:sz w:val="24"/>
                                <w:szCs w:val="24"/>
                              </w:rPr>
                              <w:t>全国航空专用计量测试技术委员会</w:t>
                            </w:r>
                            <w:r>
                              <w:rPr>
                                <w:rStyle w:val="68"/>
                              </w:rPr>
                              <w:t xml:space="preserve">  </w:t>
                            </w:r>
                          </w:p>
                          <w:p w14:paraId="4467598B">
                            <w:pPr>
                              <w:pStyle w:val="31"/>
                              <w:rPr>
                                <w:rStyle w:val="66"/>
                              </w:rPr>
                            </w:pPr>
                            <w:r>
                              <w:rPr>
                                <w:rStyle w:val="68"/>
                                <w:rFonts w:hint="eastAsia"/>
                              </w:rPr>
                              <w:t xml:space="preserve">       </w:t>
                            </w:r>
                            <w:r>
                              <w:rPr>
                                <w:rStyle w:val="68"/>
                              </w:rPr>
                              <w:t xml:space="preserve">  </w:t>
                            </w:r>
                            <w:r>
                              <w:rPr>
                                <w:rStyle w:val="68"/>
                                <w:rFonts w:hint="eastAsia"/>
                              </w:rPr>
                              <w:t xml:space="preserve"> </w:t>
                            </w:r>
                            <w:r>
                              <w:rPr>
                                <w:rStyle w:val="68"/>
                              </w:rPr>
                              <w:t xml:space="preserve">           </w:t>
                            </w:r>
                          </w:p>
                          <w:p w14:paraId="40299002"/>
                        </w:txbxContent>
                      </wps:txbx>
                      <wps:bodyPr vert="horz" wrap="square" lIns="91440" tIns="45720" rIns="91440" bIns="45720" anchor="t" upright="1">
                        <a:noAutofit/>
                      </wps:bodyPr>
                    </wps:wsp>
                  </a:graphicData>
                </a:graphic>
              </wp:anchor>
            </w:drawing>
          </mc:Choice>
          <mc:Fallback>
            <w:pict>
              <v:rect id="文本框 17" o:spid="_x0000_s1026" o:spt="1" style="position:absolute;left:0pt;margin-left:55.95pt;margin-top:416.2pt;height:35.9pt;width:479.9pt;mso-position-horizontal-relative:page;mso-position-vertical-relative:page;z-index:251670528;mso-width-relative:page;mso-height-relative:page;" filled="f" stroked="f" coordsize="21600,21600" o:gfxdata="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Htjh/c&#10;AAAADAEAAA8AAAAAAAAAAQAgAAAAIgAAAGRycy9kb3ducmV2LnhtbFBLAQIUABQAAAAIAIdO4kBL&#10;yCbJ4wEAALADAAAOAAAAAAAAAAEAIAAAACsBAABkcnMvZTJvRG9jLnhtbFBLBQYAAAAABgAGAFkB&#10;AACABQAAAAA=&#10;">
                <v:fill on="f" focussize="0,0"/>
                <v:stroke on="f"/>
                <v:imagedata o:title=""/>
                <o:lock v:ext="edit" aspectratio="f"/>
                <v:textbox>
                  <w:txbxContent>
                    <w:p w14:paraId="77B3EE86">
                      <w:pPr>
                        <w:pStyle w:val="31"/>
                        <w:ind w:firstLine="855" w:firstLineChars="300"/>
                        <w:jc w:val="left"/>
                        <w:rPr>
                          <w:rStyle w:val="68"/>
                          <w:b w:val="0"/>
                        </w:rPr>
                      </w:pPr>
                      <w:r>
                        <w:rPr>
                          <w:rStyle w:val="69"/>
                          <w:rFonts w:hint="eastAsia"/>
                        </w:rPr>
                        <w:t xml:space="preserve">归 口 单 位： </w:t>
                      </w:r>
                      <w:r>
                        <w:rPr>
                          <w:rFonts w:hint="eastAsia" w:ascii="Times New Roman" w:hAnsi="Times New Roman" w:eastAsia="宋体"/>
                          <w:color w:val="000000"/>
                          <w:spacing w:val="0"/>
                          <w:kern w:val="2"/>
                          <w:sz w:val="24"/>
                          <w:szCs w:val="24"/>
                        </w:rPr>
                        <w:t>全国航空专用计量测试技术委员会</w:t>
                      </w:r>
                      <w:r>
                        <w:rPr>
                          <w:rStyle w:val="68"/>
                        </w:rPr>
                        <w:t xml:space="preserve">  </w:t>
                      </w:r>
                    </w:p>
                    <w:p w14:paraId="4467598B">
                      <w:pPr>
                        <w:pStyle w:val="31"/>
                        <w:rPr>
                          <w:rStyle w:val="66"/>
                        </w:rPr>
                      </w:pPr>
                      <w:r>
                        <w:rPr>
                          <w:rStyle w:val="68"/>
                          <w:rFonts w:hint="eastAsia"/>
                        </w:rPr>
                        <w:t xml:space="preserve">       </w:t>
                      </w:r>
                      <w:r>
                        <w:rPr>
                          <w:rStyle w:val="68"/>
                        </w:rPr>
                        <w:t xml:space="preserve">  </w:t>
                      </w:r>
                      <w:r>
                        <w:rPr>
                          <w:rStyle w:val="68"/>
                          <w:rFonts w:hint="eastAsia"/>
                        </w:rPr>
                        <w:t xml:space="preserve"> </w:t>
                      </w:r>
                      <w:r>
                        <w:rPr>
                          <w:rStyle w:val="68"/>
                        </w:rPr>
                        <w:t xml:space="preserve">           </w:t>
                      </w:r>
                    </w:p>
                    <w:p w14:paraId="40299002"/>
                  </w:txbxContent>
                </v:textbox>
                <w10:anchorlock/>
              </v:rect>
            </w:pict>
          </mc:Fallback>
        </mc:AlternateContent>
      </w:r>
      <w:r>
        <w:rPr>
          <w:rFonts w:hint="eastAsia"/>
        </w:rPr>
        <w:tab/>
      </w:r>
      <w:r>
        <w:rPr>
          <w:rFonts w:hint="eastAsia"/>
        </w:rPr>
        <w:tab/>
      </w:r>
    </w:p>
    <w:p w14:paraId="4B8669E7">
      <w:pPr>
        <w:pStyle w:val="31"/>
        <w:tabs>
          <w:tab w:val="center" w:pos="4727"/>
          <w:tab w:val="left" w:pos="7134"/>
        </w:tabs>
        <w:jc w:val="left"/>
      </w:pPr>
    </w:p>
    <w:p w14:paraId="271EBB0B">
      <w:pPr>
        <w:pStyle w:val="31"/>
        <w:tabs>
          <w:tab w:val="center" w:pos="4727"/>
          <w:tab w:val="left" w:pos="7134"/>
        </w:tabs>
        <w:jc w:val="left"/>
      </w:pPr>
    </w:p>
    <w:p w14:paraId="0BD28497">
      <w:pPr>
        <w:pStyle w:val="31"/>
        <w:tabs>
          <w:tab w:val="center" w:pos="4727"/>
          <w:tab w:val="left" w:pos="7134"/>
        </w:tabs>
        <w:jc w:val="left"/>
      </w:pPr>
    </w:p>
    <w:p w14:paraId="5A674C81">
      <w:pPr>
        <w:pStyle w:val="31"/>
        <w:tabs>
          <w:tab w:val="center" w:pos="4727"/>
          <w:tab w:val="left" w:pos="7134"/>
        </w:tabs>
        <w:jc w:val="left"/>
      </w:pPr>
    </w:p>
    <w:p w14:paraId="64C7CEF1">
      <w:pPr>
        <w:pStyle w:val="31"/>
        <w:tabs>
          <w:tab w:val="center" w:pos="4727"/>
          <w:tab w:val="left" w:pos="7134"/>
        </w:tabs>
        <w:jc w:val="left"/>
      </w:pPr>
    </w:p>
    <w:p w14:paraId="7BCE7E28">
      <w:pPr>
        <w:pStyle w:val="31"/>
        <w:tabs>
          <w:tab w:val="center" w:pos="4727"/>
          <w:tab w:val="left" w:pos="7134"/>
        </w:tabs>
        <w:jc w:val="left"/>
      </w:pPr>
    </w:p>
    <w:p w14:paraId="54A0A8C9">
      <w:pPr>
        <w:pStyle w:val="31"/>
        <w:tabs>
          <w:tab w:val="center" w:pos="4727"/>
          <w:tab w:val="left" w:pos="7134"/>
        </w:tabs>
        <w:jc w:val="left"/>
      </w:pPr>
    </w:p>
    <w:p w14:paraId="233DFD46">
      <w:pPr>
        <w:pStyle w:val="31"/>
        <w:tabs>
          <w:tab w:val="center" w:pos="4727"/>
          <w:tab w:val="left" w:pos="7134"/>
        </w:tabs>
        <w:jc w:val="left"/>
      </w:pPr>
    </w:p>
    <w:p w14:paraId="0AC41A63">
      <w:pPr>
        <w:pStyle w:val="31"/>
        <w:tabs>
          <w:tab w:val="center" w:pos="4727"/>
          <w:tab w:val="left" w:pos="7134"/>
        </w:tabs>
        <w:jc w:val="left"/>
      </w:pPr>
    </w:p>
    <w:p w14:paraId="3DD84788">
      <w:pPr>
        <w:pStyle w:val="31"/>
        <w:tabs>
          <w:tab w:val="center" w:pos="4727"/>
          <w:tab w:val="left" w:pos="7134"/>
        </w:tabs>
        <w:jc w:val="left"/>
      </w:pPr>
    </w:p>
    <w:p w14:paraId="7F90AFC3">
      <w:pPr>
        <w:pStyle w:val="31"/>
        <w:tabs>
          <w:tab w:val="center" w:pos="4727"/>
          <w:tab w:val="left" w:pos="7134"/>
        </w:tabs>
        <w:jc w:val="left"/>
      </w:pPr>
    </w:p>
    <w:p w14:paraId="76A6CA15">
      <w:pPr>
        <w:pStyle w:val="31"/>
        <w:tabs>
          <w:tab w:val="center" w:pos="4727"/>
          <w:tab w:val="left" w:pos="7134"/>
        </w:tabs>
        <w:jc w:val="left"/>
      </w:pPr>
    </w:p>
    <w:p w14:paraId="2D109D9B">
      <w:pPr>
        <w:pStyle w:val="31"/>
        <w:tabs>
          <w:tab w:val="center" w:pos="4727"/>
          <w:tab w:val="left" w:pos="7134"/>
        </w:tabs>
        <w:jc w:val="left"/>
      </w:pPr>
    </w:p>
    <w:p w14:paraId="14BCD5BC">
      <w:pPr>
        <w:pStyle w:val="31"/>
        <w:tabs>
          <w:tab w:val="center" w:pos="4727"/>
          <w:tab w:val="left" w:pos="7134"/>
        </w:tabs>
        <w:jc w:val="left"/>
      </w:pPr>
    </w:p>
    <w:p w14:paraId="415193FB">
      <w:pPr>
        <w:pStyle w:val="31"/>
        <w:tabs>
          <w:tab w:val="center" w:pos="4727"/>
          <w:tab w:val="left" w:pos="7134"/>
        </w:tabs>
        <w:jc w:val="left"/>
      </w:pPr>
    </w:p>
    <w:p w14:paraId="7EF53A01">
      <w:pPr>
        <w:pStyle w:val="31"/>
        <w:tabs>
          <w:tab w:val="center" w:pos="4727"/>
          <w:tab w:val="left" w:pos="7134"/>
        </w:tabs>
        <w:jc w:val="left"/>
      </w:pPr>
    </w:p>
    <w:p w14:paraId="6FA1E4F1">
      <w:pPr>
        <w:pStyle w:val="31"/>
        <w:tabs>
          <w:tab w:val="center" w:pos="4727"/>
          <w:tab w:val="left" w:pos="7134"/>
        </w:tabs>
        <w:jc w:val="left"/>
      </w:pPr>
    </w:p>
    <w:p w14:paraId="541BBC3F">
      <w:pPr>
        <w:pStyle w:val="31"/>
        <w:tabs>
          <w:tab w:val="center" w:pos="4727"/>
          <w:tab w:val="left" w:pos="7134"/>
        </w:tabs>
        <w:rPr>
          <w:rStyle w:val="69"/>
          <w:rFonts w:hint="eastAsia" w:ascii="Times New Roman" w:hAnsi="Times New Roman"/>
          <w:b w:val="0"/>
          <w:bCs/>
        </w:rPr>
      </w:pPr>
    </w:p>
    <w:p w14:paraId="0D650DFC">
      <w:pPr>
        <w:pStyle w:val="31"/>
        <w:tabs>
          <w:tab w:val="center" w:pos="4727"/>
          <w:tab w:val="left" w:pos="7134"/>
        </w:tabs>
        <w:rPr>
          <w:rStyle w:val="69"/>
          <w:rFonts w:hint="eastAsia" w:ascii="Times New Roman" w:hAnsi="Times New Roman"/>
          <w:b w:val="0"/>
          <w:bCs/>
        </w:rPr>
      </w:pPr>
    </w:p>
    <w:p w14:paraId="0735F24C">
      <w:pPr>
        <w:pStyle w:val="31"/>
        <w:tabs>
          <w:tab w:val="center" w:pos="4727"/>
          <w:tab w:val="left" w:pos="7134"/>
        </w:tabs>
        <w:rPr>
          <w:rStyle w:val="69"/>
          <w:rFonts w:hint="eastAsia" w:ascii="Times New Roman" w:hAnsi="Times New Roman"/>
          <w:b w:val="0"/>
          <w:bCs/>
        </w:rPr>
      </w:pPr>
    </w:p>
    <w:p w14:paraId="47CA5A58">
      <w:pPr>
        <w:pStyle w:val="31"/>
        <w:tabs>
          <w:tab w:val="center" w:pos="4727"/>
          <w:tab w:val="left" w:pos="7134"/>
        </w:tabs>
        <w:jc w:val="both"/>
        <w:rPr>
          <w:rStyle w:val="69"/>
          <w:rFonts w:hint="eastAsia" w:ascii="Times New Roman" w:hAnsi="Times New Roman"/>
          <w:b w:val="0"/>
          <w:bCs/>
        </w:rPr>
      </w:pPr>
      <w:bookmarkStart w:id="130" w:name="_GoBack"/>
      <w:bookmarkEnd w:id="130"/>
    </w:p>
    <w:p w14:paraId="58544B69">
      <w:pPr>
        <w:pStyle w:val="31"/>
        <w:tabs>
          <w:tab w:val="center" w:pos="4727"/>
          <w:tab w:val="left" w:pos="7134"/>
        </w:tabs>
      </w:pPr>
      <w:r>
        <w:rPr>
          <w:rStyle w:val="69"/>
          <w:rFonts w:hint="eastAsia" w:ascii="Times New Roman" w:hAnsi="Times New Roman"/>
          <w:b w:val="0"/>
          <w:bCs/>
        </w:rPr>
        <w:t>本规范委托航空专用计量测试技术委员会负责解释</w:t>
      </w:r>
    </w:p>
    <w:p w14:paraId="4BF7BD4F">
      <w:pPr>
        <w:pStyle w:val="31"/>
        <w:tabs>
          <w:tab w:val="center" w:pos="4727"/>
          <w:tab w:val="left" w:pos="7134"/>
        </w:tabs>
        <w:jc w:val="left"/>
        <w:sectPr>
          <w:headerReference r:id="rId12" w:type="first"/>
          <w:type w:val="continuous"/>
          <w:pgSz w:w="11906" w:h="16838"/>
          <w:pgMar w:top="1871" w:right="1134" w:bottom="1417" w:left="1417" w:header="1417" w:footer="1077" w:gutter="0"/>
          <w:pgNumType w:fmt="upperRoman"/>
          <w:cols w:space="425" w:num="1"/>
          <w:titlePg/>
          <w:docGrid w:linePitch="312" w:charSpace="0"/>
        </w:sectPr>
      </w:pPr>
    </w:p>
    <w:bookmarkEnd w:id="2"/>
    <w:p w14:paraId="1FF856D6">
      <w:pPr>
        <w:pStyle w:val="54"/>
        <w:spacing w:before="0" w:after="0" w:line="240" w:lineRule="auto"/>
        <w:ind w:right="-100"/>
        <w:jc w:val="left"/>
        <w:outlineLvl w:val="9"/>
        <w:rPr>
          <w:rFonts w:ascii="Times New Roman"/>
          <w:sz w:val="28"/>
          <w:szCs w:val="28"/>
        </w:rPr>
      </w:pPr>
    </w:p>
    <w:p w14:paraId="04CFF900">
      <w:pPr>
        <w:pStyle w:val="32"/>
        <w:numPr>
          <w:ilvl w:val="0"/>
          <w:numId w:val="0"/>
        </w:numPr>
        <w:spacing w:before="120" w:after="120"/>
        <w:ind w:right="-120"/>
        <w:outlineLvl w:val="9"/>
        <w:rPr>
          <w:rFonts w:ascii="Times New Roman"/>
          <w:sz w:val="28"/>
          <w:szCs w:val="28"/>
        </w:rPr>
      </w:pPr>
    </w:p>
    <w:p w14:paraId="3D3238A7">
      <w:pPr>
        <w:ind w:firstLine="560" w:firstLineChars="200"/>
        <w:rPr>
          <w:rFonts w:ascii="黑体" w:hAnsi="宋体" w:eastAsia="黑体"/>
          <w:sz w:val="28"/>
          <w:szCs w:val="28"/>
        </w:rPr>
      </w:pPr>
      <w:bookmarkStart w:id="3" w:name="_Toc82642466"/>
      <w:bookmarkStart w:id="4" w:name="_Toc54469969"/>
      <w:bookmarkStart w:id="5" w:name="_Toc54469835"/>
      <w:bookmarkStart w:id="6" w:name="_Toc54469899"/>
      <w:bookmarkStart w:id="7" w:name="_Toc79240044"/>
      <w:bookmarkStart w:id="8" w:name="_Toc54818194"/>
      <w:bookmarkStart w:id="9" w:name="_Toc54469741"/>
      <w:bookmarkStart w:id="10" w:name="_Toc54472064"/>
      <w:bookmarkStart w:id="11" w:name="_Toc54469506"/>
      <w:bookmarkStart w:id="12" w:name="_Toc82641683"/>
      <w:bookmarkStart w:id="13" w:name="_Toc54472143"/>
      <w:bookmarkStart w:id="14" w:name="_Toc54471846"/>
      <w:bookmarkStart w:id="15" w:name="_Toc82645344"/>
      <w:bookmarkStart w:id="16" w:name="_Toc54817903"/>
      <w:bookmarkStart w:id="17" w:name="_Toc54469867"/>
      <w:r>
        <w:rPr>
          <w:rFonts w:hint="eastAsia" w:ascii="黑体" w:hAnsi="宋体" w:eastAsia="黑体"/>
          <w:sz w:val="28"/>
          <w:szCs w:val="28"/>
        </w:rPr>
        <w:t>本规范主要起草人：</w:t>
      </w:r>
    </w:p>
    <w:p w14:paraId="34329B4F">
      <w:pPr>
        <w:ind w:firstLine="560" w:firstLineChars="200"/>
        <w:rPr>
          <w:rFonts w:ascii="黑体" w:hAnsi="宋体" w:eastAsia="黑体"/>
          <w:sz w:val="28"/>
          <w:szCs w:val="28"/>
        </w:rPr>
      </w:pPr>
    </w:p>
    <w:p w14:paraId="5C658C14">
      <w:pPr>
        <w:ind w:firstLine="560" w:firstLineChars="200"/>
        <w:rPr>
          <w:rFonts w:ascii="黑体" w:hAnsi="宋体" w:eastAsia="黑体"/>
          <w:sz w:val="28"/>
          <w:szCs w:val="28"/>
        </w:rPr>
      </w:pPr>
    </w:p>
    <w:p w14:paraId="6F6C302C">
      <w:pPr>
        <w:ind w:firstLine="560" w:firstLineChars="200"/>
        <w:rPr>
          <w:rFonts w:ascii="黑体" w:hAnsi="宋体" w:eastAsia="黑体"/>
          <w:sz w:val="28"/>
          <w:szCs w:val="28"/>
        </w:rPr>
      </w:pPr>
    </w:p>
    <w:p w14:paraId="20104C7A">
      <w:pPr>
        <w:pStyle w:val="32"/>
        <w:numPr>
          <w:ilvl w:val="0"/>
          <w:numId w:val="0"/>
        </w:numPr>
        <w:spacing w:before="120" w:after="120"/>
        <w:ind w:right="-120"/>
        <w:outlineLvl w:val="9"/>
        <w:rPr>
          <w:rFonts w:ascii="Times New Roman"/>
          <w:sz w:val="28"/>
          <w:szCs w:val="28"/>
        </w:rPr>
      </w:pPr>
    </w:p>
    <w:p w14:paraId="27D964EC">
      <w:pPr>
        <w:ind w:right="-38" w:firstLine="1400" w:firstLineChars="500"/>
        <w:rPr>
          <w:rFonts w:ascii="黑体" w:hAnsi="宋体" w:eastAsia="黑体"/>
          <w:sz w:val="28"/>
          <w:szCs w:val="28"/>
        </w:rPr>
      </w:pPr>
      <w:r>
        <w:rPr>
          <w:rFonts w:hint="eastAsia" w:ascii="黑体" w:hAnsi="宋体" w:eastAsia="黑体"/>
          <w:sz w:val="28"/>
          <w:szCs w:val="28"/>
        </w:rPr>
        <w:t>参加起草人：</w:t>
      </w:r>
    </w:p>
    <w:p w14:paraId="6047A343">
      <w:pPr>
        <w:pStyle w:val="32"/>
        <w:numPr>
          <w:ilvl w:val="0"/>
          <w:numId w:val="0"/>
        </w:numPr>
        <w:spacing w:before="120" w:after="120"/>
        <w:ind w:right="-120"/>
        <w:outlineLvl w:val="9"/>
        <w:rPr>
          <w:rFonts w:ascii="Times New Roman"/>
          <w:sz w:val="28"/>
          <w:szCs w:val="28"/>
        </w:rPr>
      </w:pPr>
    </w:p>
    <w:p w14:paraId="03F0A136">
      <w:pPr>
        <w:pStyle w:val="32"/>
        <w:numPr>
          <w:ilvl w:val="0"/>
          <w:numId w:val="0"/>
        </w:numPr>
        <w:spacing w:before="120" w:after="120"/>
        <w:ind w:right="-120"/>
        <w:outlineLvl w:val="9"/>
        <w:rPr>
          <w:rFonts w:ascii="Times New Roman"/>
          <w:sz w:val="28"/>
          <w:szCs w:val="28"/>
        </w:rPr>
      </w:pPr>
    </w:p>
    <w:p w14:paraId="27A7A997">
      <w:pPr>
        <w:pStyle w:val="32"/>
        <w:numPr>
          <w:ilvl w:val="0"/>
          <w:numId w:val="0"/>
        </w:numPr>
        <w:spacing w:before="120" w:after="120"/>
        <w:ind w:right="-120"/>
        <w:outlineLvl w:val="9"/>
        <w:rPr>
          <w:rFonts w:ascii="Times New Roman"/>
          <w:sz w:val="28"/>
          <w:szCs w:val="28"/>
        </w:rPr>
      </w:pPr>
    </w:p>
    <w:p w14:paraId="2CB05241">
      <w:pPr>
        <w:pStyle w:val="32"/>
        <w:numPr>
          <w:ilvl w:val="0"/>
          <w:numId w:val="0"/>
        </w:numPr>
        <w:spacing w:before="120" w:after="120"/>
        <w:ind w:right="-120"/>
        <w:outlineLvl w:val="9"/>
        <w:rPr>
          <w:rFonts w:ascii="Times New Roman"/>
          <w:sz w:val="28"/>
          <w:szCs w:val="28"/>
        </w:rPr>
      </w:pPr>
    </w:p>
    <w:p w14:paraId="17BF4AA7">
      <w:pPr>
        <w:pStyle w:val="32"/>
        <w:numPr>
          <w:ilvl w:val="0"/>
          <w:numId w:val="0"/>
        </w:numPr>
        <w:spacing w:before="120" w:after="120"/>
        <w:ind w:right="-120"/>
        <w:outlineLvl w:val="9"/>
        <w:rPr>
          <w:rFonts w:ascii="Times New Roman"/>
          <w:sz w:val="28"/>
          <w:szCs w:val="28"/>
        </w:rPr>
      </w:pPr>
    </w:p>
    <w:p w14:paraId="3258CBC6">
      <w:pPr>
        <w:pStyle w:val="32"/>
        <w:numPr>
          <w:ilvl w:val="0"/>
          <w:numId w:val="0"/>
        </w:numPr>
        <w:spacing w:before="120" w:after="120"/>
        <w:ind w:right="-120"/>
        <w:outlineLvl w:val="9"/>
        <w:rPr>
          <w:rFonts w:ascii="Times New Roman"/>
          <w:sz w:val="28"/>
          <w:szCs w:val="28"/>
        </w:rPr>
      </w:pPr>
    </w:p>
    <w:p w14:paraId="47EF3311">
      <w:pPr>
        <w:pStyle w:val="32"/>
        <w:numPr>
          <w:ilvl w:val="0"/>
          <w:numId w:val="0"/>
        </w:numPr>
        <w:spacing w:before="120" w:after="120"/>
        <w:ind w:right="-120"/>
        <w:outlineLvl w:val="9"/>
        <w:rPr>
          <w:rFonts w:ascii="Times New Roman"/>
          <w:sz w:val="28"/>
          <w:szCs w:val="28"/>
        </w:rPr>
      </w:pPr>
    </w:p>
    <w:p w14:paraId="528AA773">
      <w:pPr>
        <w:pStyle w:val="32"/>
        <w:numPr>
          <w:ilvl w:val="0"/>
          <w:numId w:val="0"/>
        </w:numPr>
        <w:spacing w:before="120" w:after="120"/>
        <w:ind w:right="-120"/>
        <w:outlineLvl w:val="9"/>
        <w:rPr>
          <w:rFonts w:ascii="Times New Roman"/>
          <w:sz w:val="28"/>
          <w:szCs w:val="28"/>
        </w:rPr>
      </w:pPr>
    </w:p>
    <w:p w14:paraId="73CFB14E">
      <w:pPr>
        <w:pStyle w:val="32"/>
        <w:numPr>
          <w:ilvl w:val="0"/>
          <w:numId w:val="0"/>
        </w:numPr>
        <w:spacing w:before="120" w:after="120"/>
        <w:ind w:right="-120"/>
        <w:outlineLvl w:val="9"/>
        <w:rPr>
          <w:rFonts w:ascii="Times New Roman"/>
          <w:sz w:val="28"/>
          <w:szCs w:val="28"/>
        </w:rPr>
      </w:pPr>
    </w:p>
    <w:p w14:paraId="226EF0EE">
      <w:pPr>
        <w:pStyle w:val="32"/>
        <w:numPr>
          <w:ilvl w:val="0"/>
          <w:numId w:val="0"/>
        </w:numPr>
        <w:spacing w:before="120" w:after="120"/>
        <w:ind w:right="-120"/>
        <w:outlineLvl w:val="9"/>
        <w:rPr>
          <w:rFonts w:ascii="Times New Roman"/>
          <w:sz w:val="28"/>
          <w:szCs w:val="28"/>
        </w:rPr>
      </w:pPr>
    </w:p>
    <w:p w14:paraId="494FEF15">
      <w:pPr>
        <w:pStyle w:val="32"/>
        <w:numPr>
          <w:ilvl w:val="0"/>
          <w:numId w:val="0"/>
        </w:numPr>
        <w:spacing w:before="120" w:after="120"/>
        <w:ind w:right="-120"/>
        <w:outlineLvl w:val="9"/>
        <w:rPr>
          <w:rFonts w:ascii="Times New Roman"/>
          <w:sz w:val="28"/>
          <w:szCs w:val="28"/>
        </w:rPr>
      </w:pPr>
      <w:r>
        <mc:AlternateContent>
          <mc:Choice Requires="wps">
            <w:drawing>
              <wp:anchor distT="0" distB="0" distL="0" distR="0" simplePos="0" relativeHeight="251671552" behindDoc="0" locked="1" layoutInCell="1" allowOverlap="1">
                <wp:simplePos x="0" y="0"/>
                <wp:positionH relativeFrom="page">
                  <wp:posOffset>756285</wp:posOffset>
                </wp:positionH>
                <wp:positionV relativeFrom="page">
                  <wp:posOffset>4613910</wp:posOffset>
                </wp:positionV>
                <wp:extent cx="2160270" cy="431800"/>
                <wp:effectExtent l="0" t="0" r="0" b="0"/>
                <wp:wrapNone/>
                <wp:docPr id="1043" name="文本框 15"/>
                <wp:cNvGraphicFramePr/>
                <a:graphic xmlns:a="http://schemas.openxmlformats.org/drawingml/2006/main">
                  <a:graphicData uri="http://schemas.microsoft.com/office/word/2010/wordprocessingShape">
                    <wps:wsp>
                      <wps:cNvSpPr/>
                      <wps:spPr>
                        <a:xfrm>
                          <a:off x="0" y="0"/>
                          <a:ext cx="2160270" cy="431800"/>
                        </a:xfrm>
                        <a:prstGeom prst="rect">
                          <a:avLst/>
                        </a:prstGeom>
                        <a:ln>
                          <a:noFill/>
                        </a:ln>
                      </wps:spPr>
                      <wps:txbx>
                        <w:txbxContent>
                          <w:p w14:paraId="41587935">
                            <w:pPr>
                              <w:pStyle w:val="31"/>
                            </w:pPr>
                          </w:p>
                        </w:txbxContent>
                      </wps:txbx>
                      <wps:bodyPr vert="horz" wrap="square" lIns="91440" tIns="45720" rIns="91440" bIns="45720" anchor="t" upright="1">
                        <a:noAutofit/>
                      </wps:bodyPr>
                    </wps:wsp>
                  </a:graphicData>
                </a:graphic>
              </wp:anchor>
            </w:drawing>
          </mc:Choice>
          <mc:Fallback>
            <w:pict>
              <v:rect id="文本框 15" o:spid="_x0000_s1026" o:spt="1" style="position:absolute;left:0pt;margin-left:59.55pt;margin-top:363.3pt;height:34pt;width:170.1pt;mso-position-horizontal-relative:page;mso-position-vertical-relative:page;z-index:251671552;mso-width-relative:page;mso-height-relative:page;" filled="f" stroked="f" coordsize="21600,21600" o:gfxdata="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iF9v/dsA&#10;AAALAQAADwAAAAAAAAABACAAAAAiAAAAZHJzL2Rvd25yZXYueG1sUEsBAhQAFAAAAAgAh07iQHtE&#10;epjjAQAAsAMAAA4AAAAAAAAAAQAgAAAAKgEAAGRycy9lMm9Eb2MueG1sUEsFBgAAAAAGAAYAWQEA&#10;AH8FAAAAAA==&#10;">
                <v:fill on="f" focussize="0,0"/>
                <v:stroke on="f"/>
                <v:imagedata o:title=""/>
                <o:lock v:ext="edit" aspectratio="f"/>
                <v:textbox>
                  <w:txbxContent>
                    <w:p w14:paraId="41587935">
                      <w:pPr>
                        <w:pStyle w:val="31"/>
                      </w:pPr>
                    </w:p>
                  </w:txbxContent>
                </v:textbox>
                <w10:anchorlock/>
              </v:rect>
            </w:pict>
          </mc:Fallback>
        </mc:AlternateConten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CACC798">
      <w:pPr>
        <w:pStyle w:val="54"/>
        <w:spacing w:before="0" w:after="0" w:line="240" w:lineRule="auto"/>
        <w:ind w:right="-100"/>
        <w:jc w:val="left"/>
        <w:rPr>
          <w:rFonts w:ascii="Times New Roman"/>
          <w:sz w:val="28"/>
          <w:szCs w:val="28"/>
        </w:rPr>
        <w:sectPr>
          <w:headerReference r:id="rId13" w:type="default"/>
          <w:footerReference r:id="rId14" w:type="default"/>
          <w:pgSz w:w="11906" w:h="16838"/>
          <w:pgMar w:top="1871" w:right="1134" w:bottom="1417" w:left="1417" w:header="1417" w:footer="1077" w:gutter="0"/>
          <w:pgNumType w:start="1"/>
          <w:cols w:space="720" w:num="1"/>
          <w:docGrid w:linePitch="286" w:charSpace="0"/>
        </w:sectPr>
      </w:pPr>
      <w:bookmarkStart w:id="18" w:name="_Toc145935181"/>
      <w:bookmarkStart w:id="19" w:name="_Toc145935435"/>
      <w:r>
        <mc:AlternateContent>
          <mc:Choice Requires="wps">
            <w:drawing>
              <wp:anchor distT="0" distB="0" distL="0" distR="0" simplePos="0" relativeHeight="251677696" behindDoc="0" locked="1" layoutInCell="1" allowOverlap="1">
                <wp:simplePos x="0" y="0"/>
                <wp:positionH relativeFrom="page">
                  <wp:posOffset>1819275</wp:posOffset>
                </wp:positionH>
                <wp:positionV relativeFrom="page">
                  <wp:posOffset>2037080</wp:posOffset>
                </wp:positionV>
                <wp:extent cx="4671695" cy="1303655"/>
                <wp:effectExtent l="0" t="0" r="0" b="0"/>
                <wp:wrapNone/>
                <wp:docPr id="1" name="文本框 16"/>
                <wp:cNvGraphicFramePr/>
                <a:graphic xmlns:a="http://schemas.openxmlformats.org/drawingml/2006/main">
                  <a:graphicData uri="http://schemas.microsoft.com/office/word/2010/wordprocessingShape">
                    <wps:wsp>
                      <wps:cNvSpPr/>
                      <wps:spPr>
                        <a:xfrm>
                          <a:off x="0" y="0"/>
                          <a:ext cx="4671695" cy="1303655"/>
                        </a:xfrm>
                        <a:prstGeom prst="rect">
                          <a:avLst/>
                        </a:prstGeom>
                        <a:ln>
                          <a:noFill/>
                        </a:ln>
                      </wps:spPr>
                      <wps:txbx>
                        <w:txbxContent>
                          <w:p w14:paraId="3219C976">
                            <w:pPr>
                              <w:ind w:firstLine="480" w:firstLineChars="200"/>
                              <w:rPr>
                                <w:rFonts w:cs="Times New Roman"/>
                                <w:szCs w:val="24"/>
                              </w:rPr>
                            </w:pPr>
                            <w:r>
                              <w:rPr>
                                <w:rFonts w:hint="eastAsia" w:cs="Times New Roman"/>
                                <w:szCs w:val="24"/>
                              </w:rPr>
                              <w:t>******* (XXXXXX)</w:t>
                            </w:r>
                          </w:p>
                          <w:p w14:paraId="08E41FA6">
                            <w:pPr>
                              <w:ind w:firstLine="480" w:firstLineChars="200"/>
                              <w:rPr>
                                <w:rFonts w:cs="Times New Roman"/>
                                <w:szCs w:val="24"/>
                              </w:rPr>
                            </w:pPr>
                            <w:r>
                              <w:rPr>
                                <w:rFonts w:hint="eastAsia" w:cs="Times New Roman"/>
                                <w:szCs w:val="24"/>
                              </w:rPr>
                              <w:t>******* (XXXXXX)</w:t>
                            </w:r>
                          </w:p>
                          <w:p w14:paraId="2FCA8B49">
                            <w:pPr>
                              <w:ind w:firstLine="480" w:firstLineChars="200"/>
                              <w:rPr>
                                <w:rFonts w:cs="Times New Roman"/>
                                <w:szCs w:val="24"/>
                              </w:rPr>
                            </w:pPr>
                            <w:r>
                              <w:rPr>
                                <w:rFonts w:hint="eastAsia" w:cs="Times New Roman"/>
                                <w:szCs w:val="24"/>
                              </w:rPr>
                              <w:t>******* (XXXXXX)</w:t>
                            </w:r>
                          </w:p>
                          <w:p w14:paraId="25BB176C">
                            <w:pPr>
                              <w:ind w:firstLine="480" w:firstLineChars="200"/>
                              <w:rPr>
                                <w:rFonts w:cs="Times New Roman"/>
                                <w:szCs w:val="24"/>
                              </w:rPr>
                            </w:pPr>
                          </w:p>
                        </w:txbxContent>
                      </wps:txbx>
                      <wps:bodyPr vert="horz" wrap="square" lIns="91440" tIns="45720" rIns="91440" bIns="45720" anchor="t" upright="1">
                        <a:noAutofit/>
                      </wps:bodyPr>
                    </wps:wsp>
                  </a:graphicData>
                </a:graphic>
              </wp:anchor>
            </w:drawing>
          </mc:Choice>
          <mc:Fallback>
            <w:pict>
              <v:rect id="文本框 16" o:spid="_x0000_s1026" o:spt="1" style="position:absolute;left:0pt;margin-left:143.25pt;margin-top:160.4pt;height:102.65pt;width:367.85pt;mso-position-horizontal-relative:page;mso-position-vertical-relative:page;z-index:251677696;mso-width-relative:page;mso-height-relative:page;" filled="f" stroked="f" coordsize="21600,21600" o:gfxdata="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GmThC2wAA&#10;AAwBAAAPAAAAAAAAAAEAIAAAACIAAABkcnMvZG93bnJldi54bWxQSwECFAAUAAAACACHTuJA0tpy&#10;OuIBAACuAwAADgAAAAAAAAABACAAAAAqAQAAZHJzL2Uyb0RvYy54bWxQSwUGAAAAAAYABgBZAQAA&#10;fgUAAAAA&#10;">
                <v:fill on="f" focussize="0,0"/>
                <v:stroke on="f"/>
                <v:imagedata o:title=""/>
                <o:lock v:ext="edit" aspectratio="f"/>
                <v:textbox>
                  <w:txbxContent>
                    <w:p w14:paraId="3219C976">
                      <w:pPr>
                        <w:ind w:firstLine="480" w:firstLineChars="200"/>
                        <w:rPr>
                          <w:rFonts w:cs="Times New Roman"/>
                          <w:szCs w:val="24"/>
                        </w:rPr>
                      </w:pPr>
                      <w:r>
                        <w:rPr>
                          <w:rFonts w:hint="eastAsia" w:cs="Times New Roman"/>
                          <w:szCs w:val="24"/>
                        </w:rPr>
                        <w:t>******* (XXXXXX)</w:t>
                      </w:r>
                    </w:p>
                    <w:p w14:paraId="08E41FA6">
                      <w:pPr>
                        <w:ind w:firstLine="480" w:firstLineChars="200"/>
                        <w:rPr>
                          <w:rFonts w:cs="Times New Roman"/>
                          <w:szCs w:val="24"/>
                        </w:rPr>
                      </w:pPr>
                      <w:r>
                        <w:rPr>
                          <w:rFonts w:hint="eastAsia" w:cs="Times New Roman"/>
                          <w:szCs w:val="24"/>
                        </w:rPr>
                        <w:t>******* (XXXXXX)</w:t>
                      </w:r>
                    </w:p>
                    <w:p w14:paraId="2FCA8B49">
                      <w:pPr>
                        <w:ind w:firstLine="480" w:firstLineChars="200"/>
                        <w:rPr>
                          <w:rFonts w:cs="Times New Roman"/>
                          <w:szCs w:val="24"/>
                        </w:rPr>
                      </w:pPr>
                      <w:r>
                        <w:rPr>
                          <w:rFonts w:hint="eastAsia" w:cs="Times New Roman"/>
                          <w:szCs w:val="24"/>
                        </w:rPr>
                        <w:t>******* (XXXXXX)</w:t>
                      </w:r>
                    </w:p>
                    <w:p w14:paraId="25BB176C">
                      <w:pPr>
                        <w:ind w:firstLine="480" w:firstLineChars="200"/>
                        <w:rPr>
                          <w:rFonts w:cs="Times New Roman"/>
                          <w:szCs w:val="24"/>
                        </w:rPr>
                      </w:pPr>
                    </w:p>
                  </w:txbxContent>
                </v:textbox>
                <w10:anchorlock/>
              </v:rect>
            </w:pict>
          </mc:Fallback>
        </mc:AlternateContent>
      </w:r>
      <w:r>
        <mc:AlternateContent>
          <mc:Choice Requires="wps">
            <w:drawing>
              <wp:anchor distT="0" distB="0" distL="0" distR="0" simplePos="0" relativeHeight="251672576" behindDoc="0" locked="1" layoutInCell="1" allowOverlap="1">
                <wp:simplePos x="0" y="0"/>
                <wp:positionH relativeFrom="page">
                  <wp:posOffset>1798955</wp:posOffset>
                </wp:positionH>
                <wp:positionV relativeFrom="page">
                  <wp:posOffset>3801110</wp:posOffset>
                </wp:positionV>
                <wp:extent cx="4671695" cy="2205355"/>
                <wp:effectExtent l="0" t="0" r="0" b="0"/>
                <wp:wrapNone/>
                <wp:docPr id="1044" name="文本框 16"/>
                <wp:cNvGraphicFramePr/>
                <a:graphic xmlns:a="http://schemas.openxmlformats.org/drawingml/2006/main">
                  <a:graphicData uri="http://schemas.microsoft.com/office/word/2010/wordprocessingShape">
                    <wps:wsp>
                      <wps:cNvSpPr/>
                      <wps:spPr>
                        <a:xfrm>
                          <a:off x="0" y="0"/>
                          <a:ext cx="4671695" cy="2205355"/>
                        </a:xfrm>
                        <a:prstGeom prst="rect">
                          <a:avLst/>
                        </a:prstGeom>
                        <a:ln>
                          <a:noFill/>
                        </a:ln>
                      </wps:spPr>
                      <wps:txbx>
                        <w:txbxContent>
                          <w:p w14:paraId="6F0A8BF0">
                            <w:pPr>
                              <w:ind w:firstLine="480" w:firstLineChars="200"/>
                              <w:rPr>
                                <w:rFonts w:cs="Times New Roman"/>
                                <w:szCs w:val="24"/>
                              </w:rPr>
                            </w:pPr>
                            <w:r>
                              <w:rPr>
                                <w:rFonts w:hint="eastAsia" w:cs="Times New Roman"/>
                                <w:szCs w:val="24"/>
                              </w:rPr>
                              <w:t>*******</w:t>
                            </w:r>
                            <w:r>
                              <w:rPr>
                                <w:rFonts w:hint="eastAsia"/>
                                <w:szCs w:val="24"/>
                              </w:rPr>
                              <w:t xml:space="preserve"> </w:t>
                            </w:r>
                            <w:r>
                              <w:rPr>
                                <w:rFonts w:hint="eastAsia" w:cs="Times New Roman"/>
                                <w:szCs w:val="24"/>
                              </w:rPr>
                              <w:t>(XXXXXX)</w:t>
                            </w:r>
                          </w:p>
                          <w:p w14:paraId="7BB18B6F">
                            <w:pPr>
                              <w:ind w:firstLine="480" w:firstLineChars="200"/>
                              <w:rPr>
                                <w:rFonts w:cs="Times New Roman"/>
                                <w:szCs w:val="24"/>
                              </w:rPr>
                            </w:pPr>
                            <w:r>
                              <w:rPr>
                                <w:rFonts w:hint="eastAsia" w:cs="Times New Roman"/>
                                <w:szCs w:val="24"/>
                              </w:rPr>
                              <w:t>******* (XXXXXX)</w:t>
                            </w:r>
                          </w:p>
                          <w:p w14:paraId="23AF6465">
                            <w:pPr>
                              <w:ind w:firstLine="480" w:firstLineChars="200"/>
                              <w:rPr>
                                <w:szCs w:val="24"/>
                              </w:rPr>
                            </w:pPr>
                            <w:r>
                              <w:rPr>
                                <w:rFonts w:hint="eastAsia" w:cs="Times New Roman"/>
                                <w:szCs w:val="24"/>
                              </w:rPr>
                              <w:t>******* (XXXXXX)</w:t>
                            </w:r>
                          </w:p>
                          <w:p w14:paraId="67CDD868">
                            <w:pPr>
                              <w:ind w:firstLine="480" w:firstLineChars="200"/>
                              <w:rPr>
                                <w:szCs w:val="24"/>
                              </w:rPr>
                            </w:pPr>
                            <w:r>
                              <w:rPr>
                                <w:rFonts w:hint="eastAsia" w:cs="Times New Roman"/>
                                <w:szCs w:val="24"/>
                              </w:rPr>
                              <w:t>*******</w:t>
                            </w:r>
                            <w:r>
                              <w:rPr>
                                <w:rFonts w:hint="eastAsia"/>
                                <w:szCs w:val="24"/>
                              </w:rPr>
                              <w:t xml:space="preserve"> (</w:t>
                            </w:r>
                            <w:r>
                              <w:rPr>
                                <w:rFonts w:hint="eastAsia" w:cs="Times New Roman"/>
                                <w:szCs w:val="24"/>
                              </w:rPr>
                              <w:t>XXXXXX)</w:t>
                            </w:r>
                          </w:p>
                          <w:p w14:paraId="23D1105A">
                            <w:pPr>
                              <w:rPr>
                                <w:rFonts w:ascii="黑体" w:hAnsi="黑体" w:eastAsia="黑体"/>
                                <w:sz w:val="28"/>
                                <w:szCs w:val="28"/>
                              </w:rPr>
                            </w:pPr>
                          </w:p>
                        </w:txbxContent>
                      </wps:txbx>
                      <wps:bodyPr vert="horz" wrap="square" lIns="91440" tIns="45720" rIns="91440" bIns="45720" anchor="t" upright="1">
                        <a:noAutofit/>
                      </wps:bodyPr>
                    </wps:wsp>
                  </a:graphicData>
                </a:graphic>
              </wp:anchor>
            </w:drawing>
          </mc:Choice>
          <mc:Fallback>
            <w:pict>
              <v:rect id="文本框 16" o:spid="_x0000_s1026" o:spt="1" style="position:absolute;left:0pt;margin-left:141.65pt;margin-top:299.3pt;height:173.65pt;width:367.85pt;mso-position-horizontal-relative:page;mso-position-vertical-relative:page;z-index:251672576;mso-width-relative:page;mso-height-relative:page;" filled="f" stroked="f" coordsize="21600,21600" o:gfxdata="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Z+n&#10;pN0AAAAMAQAADwAAAAAAAAABACAAAAAiAAAAZHJzL2Rvd25yZXYueG1sUEsBAhQAFAAAAAgAh07i&#10;QEr5MEfkAQAAsQMAAA4AAAAAAAAAAQAgAAAALAEAAGRycy9lMm9Eb2MueG1sUEsFBgAAAAAGAAYA&#10;WQEAAIIFAAAAAA==&#10;">
                <v:fill on="f" focussize="0,0"/>
                <v:stroke on="f"/>
                <v:imagedata o:title=""/>
                <o:lock v:ext="edit" aspectratio="f"/>
                <v:textbox>
                  <w:txbxContent>
                    <w:p w14:paraId="6F0A8BF0">
                      <w:pPr>
                        <w:ind w:firstLine="480" w:firstLineChars="200"/>
                        <w:rPr>
                          <w:rFonts w:cs="Times New Roman"/>
                          <w:szCs w:val="24"/>
                        </w:rPr>
                      </w:pPr>
                      <w:r>
                        <w:rPr>
                          <w:rFonts w:hint="eastAsia" w:cs="Times New Roman"/>
                          <w:szCs w:val="24"/>
                        </w:rPr>
                        <w:t>*******</w:t>
                      </w:r>
                      <w:r>
                        <w:rPr>
                          <w:rFonts w:hint="eastAsia"/>
                          <w:szCs w:val="24"/>
                        </w:rPr>
                        <w:t xml:space="preserve"> </w:t>
                      </w:r>
                      <w:r>
                        <w:rPr>
                          <w:rFonts w:hint="eastAsia" w:cs="Times New Roman"/>
                          <w:szCs w:val="24"/>
                        </w:rPr>
                        <w:t>(XXXXXX)</w:t>
                      </w:r>
                    </w:p>
                    <w:p w14:paraId="7BB18B6F">
                      <w:pPr>
                        <w:ind w:firstLine="480" w:firstLineChars="200"/>
                        <w:rPr>
                          <w:rFonts w:cs="Times New Roman"/>
                          <w:szCs w:val="24"/>
                        </w:rPr>
                      </w:pPr>
                      <w:r>
                        <w:rPr>
                          <w:rFonts w:hint="eastAsia" w:cs="Times New Roman"/>
                          <w:szCs w:val="24"/>
                        </w:rPr>
                        <w:t>******* (XXXXXX)</w:t>
                      </w:r>
                    </w:p>
                    <w:p w14:paraId="23AF6465">
                      <w:pPr>
                        <w:ind w:firstLine="480" w:firstLineChars="200"/>
                        <w:rPr>
                          <w:szCs w:val="24"/>
                        </w:rPr>
                      </w:pPr>
                      <w:r>
                        <w:rPr>
                          <w:rFonts w:hint="eastAsia" w:cs="Times New Roman"/>
                          <w:szCs w:val="24"/>
                        </w:rPr>
                        <w:t>******* (XXXXXX)</w:t>
                      </w:r>
                    </w:p>
                    <w:p w14:paraId="67CDD868">
                      <w:pPr>
                        <w:ind w:firstLine="480" w:firstLineChars="200"/>
                        <w:rPr>
                          <w:szCs w:val="24"/>
                        </w:rPr>
                      </w:pPr>
                      <w:r>
                        <w:rPr>
                          <w:rFonts w:hint="eastAsia" w:cs="Times New Roman"/>
                          <w:szCs w:val="24"/>
                        </w:rPr>
                        <w:t>*******</w:t>
                      </w:r>
                      <w:r>
                        <w:rPr>
                          <w:rFonts w:hint="eastAsia"/>
                          <w:szCs w:val="24"/>
                        </w:rPr>
                        <w:t xml:space="preserve"> (</w:t>
                      </w:r>
                      <w:r>
                        <w:rPr>
                          <w:rFonts w:hint="eastAsia" w:cs="Times New Roman"/>
                          <w:szCs w:val="24"/>
                        </w:rPr>
                        <w:t>XXXXXX)</w:t>
                      </w:r>
                    </w:p>
                    <w:p w14:paraId="23D1105A">
                      <w:pPr>
                        <w:rPr>
                          <w:rFonts w:ascii="黑体" w:hAnsi="黑体" w:eastAsia="黑体"/>
                          <w:sz w:val="28"/>
                          <w:szCs w:val="28"/>
                        </w:rPr>
                      </w:pPr>
                    </w:p>
                  </w:txbxContent>
                </v:textbox>
                <w10:anchorlock/>
              </v:rect>
            </w:pict>
          </mc:Fallback>
        </mc:AlternateContent>
      </w:r>
      <w:bookmarkEnd w:id="18"/>
      <w:bookmarkEnd w:id="19"/>
    </w:p>
    <w:p w14:paraId="7363EA0D">
      <w:pPr>
        <w:ind w:left="677" w:leftChars="282" w:right="7" w:firstLine="0"/>
        <w:rPr>
          <w:rFonts w:cs="Times New Roman"/>
          <w:szCs w:val="24"/>
        </w:rPr>
      </w:pPr>
    </w:p>
    <w:p w14:paraId="3027D545">
      <w:pPr>
        <w:pStyle w:val="48"/>
        <w:tabs>
          <w:tab w:val="right" w:leader="dot" w:pos="9170"/>
        </w:tabs>
        <w:spacing w:line="360" w:lineRule="auto"/>
        <w:jc w:val="center"/>
        <w:rPr>
          <w:rFonts w:cs="Times New Roman"/>
          <w:b/>
          <w:bCs/>
          <w:szCs w:val="24"/>
          <w:lang w:val="zh-CN"/>
        </w:rPr>
      </w:pPr>
      <w:r>
        <w:rPr>
          <w:rFonts w:ascii="黑体" w:hAnsi="黑体" w:eastAsia="黑体"/>
          <w:color w:val="auto"/>
          <w:sz w:val="36"/>
          <w:szCs w:val="36"/>
          <w:lang w:val="zh-CN"/>
        </w:rPr>
        <w:t>目录</w:t>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TOC \o "1-3" \h \z \u </w:instrText>
      </w:r>
      <w:r>
        <w:rPr>
          <w:rFonts w:ascii="Times New Roman" w:hAnsi="Times New Roman" w:eastAsia="宋体" w:cs="Times New Roman"/>
          <w:sz w:val="24"/>
          <w:szCs w:val="24"/>
        </w:rPr>
        <w:fldChar w:fldCharType="separate"/>
      </w:r>
    </w:p>
    <w:p w14:paraId="6B7D9A41">
      <w:pPr>
        <w:pStyle w:val="13"/>
        <w:tabs>
          <w:tab w:val="right" w:leader="dot" w:pos="9180"/>
        </w:tabs>
      </w:pPr>
      <w:r>
        <w:fldChar w:fldCharType="begin"/>
      </w:r>
      <w:r>
        <w:instrText xml:space="preserve"> HYPERLINK \l "_Toc11621" </w:instrText>
      </w:r>
      <w:r>
        <w:fldChar w:fldCharType="separate"/>
      </w:r>
      <w:r>
        <w:rPr>
          <w:rFonts w:hint="eastAsia" w:ascii="黑体" w:hAnsi="黑体" w:eastAsia="黑体"/>
          <w:szCs w:val="32"/>
        </w:rPr>
        <w:t xml:space="preserve">引 </w:t>
      </w:r>
      <w:r>
        <w:rPr>
          <w:rFonts w:ascii="黑体" w:hAnsi="黑体" w:eastAsia="黑体"/>
          <w:szCs w:val="32"/>
        </w:rPr>
        <w:t xml:space="preserve"> </w:t>
      </w:r>
      <w:r>
        <w:rPr>
          <w:rFonts w:hint="eastAsia" w:ascii="黑体" w:hAnsi="黑体" w:eastAsia="黑体"/>
          <w:szCs w:val="32"/>
        </w:rPr>
        <w:t>言</w:t>
      </w:r>
      <w:r>
        <w:tab/>
      </w:r>
      <w:r>
        <w:fldChar w:fldCharType="begin"/>
      </w:r>
      <w:r>
        <w:instrText xml:space="preserve"> PAGEREF _Toc11621 \h </w:instrText>
      </w:r>
      <w:r>
        <w:fldChar w:fldCharType="separate"/>
      </w:r>
      <w:r>
        <w:t>I</w:t>
      </w:r>
      <w:r>
        <w:fldChar w:fldCharType="end"/>
      </w:r>
      <w:r>
        <w:fldChar w:fldCharType="end"/>
      </w:r>
    </w:p>
    <w:p w14:paraId="26D5E4A7">
      <w:pPr>
        <w:pStyle w:val="13"/>
        <w:tabs>
          <w:tab w:val="right" w:leader="dot" w:pos="9180"/>
        </w:tabs>
      </w:pPr>
      <w:r>
        <w:fldChar w:fldCharType="begin"/>
      </w:r>
      <w:r>
        <w:instrText xml:space="preserve"> HYPERLINK \l "_Toc11133" </w:instrText>
      </w:r>
      <w:r>
        <w:fldChar w:fldCharType="separate"/>
      </w:r>
      <w:r>
        <w:rPr>
          <w:rFonts w:hint="eastAsia"/>
          <w:szCs w:val="24"/>
        </w:rPr>
        <w:t xml:space="preserve">1  </w:t>
      </w:r>
      <w:r>
        <w:rPr>
          <w:szCs w:val="24"/>
        </w:rPr>
        <w:t>范围</w:t>
      </w:r>
      <w:r>
        <w:tab/>
      </w:r>
      <w:r>
        <w:fldChar w:fldCharType="begin"/>
      </w:r>
      <w:r>
        <w:instrText xml:space="preserve"> PAGEREF _Toc11133 \h </w:instrText>
      </w:r>
      <w:r>
        <w:fldChar w:fldCharType="separate"/>
      </w:r>
      <w:r>
        <w:t>1</w:t>
      </w:r>
      <w:r>
        <w:fldChar w:fldCharType="end"/>
      </w:r>
      <w:r>
        <w:fldChar w:fldCharType="end"/>
      </w:r>
    </w:p>
    <w:p w14:paraId="6A4F09F2">
      <w:pPr>
        <w:pStyle w:val="13"/>
        <w:tabs>
          <w:tab w:val="right" w:leader="dot" w:pos="9180"/>
        </w:tabs>
      </w:pPr>
      <w:r>
        <w:fldChar w:fldCharType="begin"/>
      </w:r>
      <w:r>
        <w:instrText xml:space="preserve"> HYPERLINK \l "_Toc2260" </w:instrText>
      </w:r>
      <w:r>
        <w:fldChar w:fldCharType="separate"/>
      </w:r>
      <w:r>
        <w:rPr>
          <w:rFonts w:hint="eastAsia"/>
          <w:szCs w:val="24"/>
        </w:rPr>
        <w:t xml:space="preserve">2  </w:t>
      </w:r>
      <w:r>
        <w:rPr>
          <w:szCs w:val="24"/>
        </w:rPr>
        <w:t>引用文件</w:t>
      </w:r>
      <w:r>
        <w:tab/>
      </w:r>
      <w:r>
        <w:fldChar w:fldCharType="begin"/>
      </w:r>
      <w:r>
        <w:instrText xml:space="preserve"> PAGEREF _Toc2260 \h </w:instrText>
      </w:r>
      <w:r>
        <w:fldChar w:fldCharType="separate"/>
      </w:r>
      <w:r>
        <w:t>1</w:t>
      </w:r>
      <w:r>
        <w:fldChar w:fldCharType="end"/>
      </w:r>
      <w:r>
        <w:fldChar w:fldCharType="end"/>
      </w:r>
    </w:p>
    <w:p w14:paraId="0B436F58">
      <w:pPr>
        <w:pStyle w:val="13"/>
        <w:tabs>
          <w:tab w:val="right" w:leader="dot" w:pos="9180"/>
        </w:tabs>
      </w:pPr>
      <w:r>
        <w:fldChar w:fldCharType="begin"/>
      </w:r>
      <w:r>
        <w:instrText xml:space="preserve"> HYPERLINK \l "_Toc13368" </w:instrText>
      </w:r>
      <w:r>
        <w:fldChar w:fldCharType="separate"/>
      </w:r>
      <w:r>
        <w:rPr>
          <w:rFonts w:hint="eastAsia"/>
          <w:szCs w:val="24"/>
        </w:rPr>
        <w:t xml:space="preserve">3  </w:t>
      </w:r>
      <w:r>
        <w:rPr>
          <w:szCs w:val="24"/>
        </w:rPr>
        <w:t>术语和定义</w:t>
      </w:r>
      <w:r>
        <w:tab/>
      </w:r>
      <w:r>
        <w:fldChar w:fldCharType="begin"/>
      </w:r>
      <w:r>
        <w:instrText xml:space="preserve"> PAGEREF _Toc13368 \h </w:instrText>
      </w:r>
      <w:r>
        <w:fldChar w:fldCharType="separate"/>
      </w:r>
      <w:r>
        <w:t>1</w:t>
      </w:r>
      <w:r>
        <w:fldChar w:fldCharType="end"/>
      </w:r>
      <w:r>
        <w:fldChar w:fldCharType="end"/>
      </w:r>
    </w:p>
    <w:p w14:paraId="078B20D2">
      <w:pPr>
        <w:pStyle w:val="13"/>
        <w:tabs>
          <w:tab w:val="right" w:leader="dot" w:pos="9180"/>
        </w:tabs>
      </w:pPr>
      <w:r>
        <w:fldChar w:fldCharType="begin"/>
      </w:r>
      <w:r>
        <w:instrText xml:space="preserve"> HYPERLINK \l "_Toc20172" </w:instrText>
      </w:r>
      <w:r>
        <w:fldChar w:fldCharType="separate"/>
      </w:r>
      <w:r>
        <w:rPr>
          <w:rFonts w:hint="eastAsia"/>
          <w:szCs w:val="24"/>
        </w:rPr>
        <w:t xml:space="preserve">4  </w:t>
      </w:r>
      <w:r>
        <w:rPr>
          <w:szCs w:val="24"/>
        </w:rPr>
        <w:t>概述</w:t>
      </w:r>
      <w:r>
        <w:tab/>
      </w:r>
      <w:r>
        <w:fldChar w:fldCharType="begin"/>
      </w:r>
      <w:r>
        <w:instrText xml:space="preserve"> PAGEREF _Toc20172 \h </w:instrText>
      </w:r>
      <w:r>
        <w:fldChar w:fldCharType="separate"/>
      </w:r>
      <w:r>
        <w:t>2</w:t>
      </w:r>
      <w:r>
        <w:fldChar w:fldCharType="end"/>
      </w:r>
      <w:r>
        <w:fldChar w:fldCharType="end"/>
      </w:r>
    </w:p>
    <w:p w14:paraId="77701F6C">
      <w:pPr>
        <w:pStyle w:val="13"/>
        <w:tabs>
          <w:tab w:val="right" w:leader="dot" w:pos="9180"/>
        </w:tabs>
      </w:pPr>
      <w:r>
        <w:fldChar w:fldCharType="begin"/>
      </w:r>
      <w:r>
        <w:instrText xml:space="preserve"> HYPERLINK \l "_Toc16323" </w:instrText>
      </w:r>
      <w:r>
        <w:fldChar w:fldCharType="separate"/>
      </w:r>
      <w:r>
        <w:rPr>
          <w:rFonts w:hint="eastAsia"/>
          <w:szCs w:val="24"/>
        </w:rPr>
        <w:t>5  计量特性</w:t>
      </w:r>
      <w:r>
        <w:tab/>
      </w:r>
      <w:r>
        <w:fldChar w:fldCharType="begin"/>
      </w:r>
      <w:r>
        <w:instrText xml:space="preserve"> PAGEREF _Toc16323 \h </w:instrText>
      </w:r>
      <w:r>
        <w:fldChar w:fldCharType="separate"/>
      </w:r>
      <w:r>
        <w:t>3</w:t>
      </w:r>
      <w:r>
        <w:fldChar w:fldCharType="end"/>
      </w:r>
      <w:r>
        <w:fldChar w:fldCharType="end"/>
      </w:r>
    </w:p>
    <w:p w14:paraId="0FD618D4">
      <w:pPr>
        <w:pStyle w:val="13"/>
        <w:tabs>
          <w:tab w:val="right" w:leader="dot" w:pos="9180"/>
        </w:tabs>
      </w:pPr>
      <w:r>
        <w:fldChar w:fldCharType="begin"/>
      </w:r>
      <w:r>
        <w:instrText xml:space="preserve"> HYPERLINK \l "_Toc11411" </w:instrText>
      </w:r>
      <w:r>
        <w:fldChar w:fldCharType="separate"/>
      </w:r>
      <w:r>
        <w:rPr>
          <w:rFonts w:hint="eastAsia"/>
          <w:szCs w:val="24"/>
        </w:rPr>
        <w:t>6  校准条件</w:t>
      </w:r>
      <w:r>
        <w:tab/>
      </w:r>
      <w:r>
        <w:fldChar w:fldCharType="begin"/>
      </w:r>
      <w:r>
        <w:instrText xml:space="preserve"> PAGEREF _Toc11411 \h </w:instrText>
      </w:r>
      <w:r>
        <w:fldChar w:fldCharType="separate"/>
      </w:r>
      <w:r>
        <w:t>4</w:t>
      </w:r>
      <w:r>
        <w:fldChar w:fldCharType="end"/>
      </w:r>
      <w:r>
        <w:fldChar w:fldCharType="end"/>
      </w:r>
    </w:p>
    <w:p w14:paraId="45B4F433">
      <w:pPr>
        <w:pStyle w:val="14"/>
        <w:tabs>
          <w:tab w:val="right" w:leader="dot" w:pos="9180"/>
        </w:tabs>
        <w:ind w:left="480"/>
      </w:pPr>
      <w:r>
        <w:fldChar w:fldCharType="begin"/>
      </w:r>
      <w:r>
        <w:instrText xml:space="preserve"> HYPERLINK \l "_Toc3063" </w:instrText>
      </w:r>
      <w:r>
        <w:fldChar w:fldCharType="separate"/>
      </w:r>
      <w:r>
        <w:rPr>
          <w:rFonts w:hint="eastAsia"/>
          <w:spacing w:val="2"/>
          <w:szCs w:val="24"/>
        </w:rPr>
        <w:t>6.1环境条件</w:t>
      </w:r>
      <w:r>
        <w:tab/>
      </w:r>
      <w:r>
        <w:fldChar w:fldCharType="begin"/>
      </w:r>
      <w:r>
        <w:instrText xml:space="preserve"> PAGEREF _Toc3063 \h </w:instrText>
      </w:r>
      <w:r>
        <w:fldChar w:fldCharType="separate"/>
      </w:r>
      <w:r>
        <w:t>4</w:t>
      </w:r>
      <w:r>
        <w:fldChar w:fldCharType="end"/>
      </w:r>
      <w:r>
        <w:fldChar w:fldCharType="end"/>
      </w:r>
    </w:p>
    <w:p w14:paraId="64106F83">
      <w:pPr>
        <w:pStyle w:val="14"/>
        <w:tabs>
          <w:tab w:val="right" w:leader="dot" w:pos="9180"/>
        </w:tabs>
        <w:ind w:left="480"/>
      </w:pPr>
      <w:r>
        <w:fldChar w:fldCharType="begin"/>
      </w:r>
      <w:r>
        <w:instrText xml:space="preserve"> HYPERLINK \l "_Toc3458" </w:instrText>
      </w:r>
      <w:r>
        <w:fldChar w:fldCharType="separate"/>
      </w:r>
      <w:r>
        <w:rPr>
          <w:rFonts w:hint="eastAsia"/>
          <w:spacing w:val="2"/>
          <w:szCs w:val="24"/>
        </w:rPr>
        <w:t>6.2测量标准和配套设备</w:t>
      </w:r>
      <w:r>
        <w:tab/>
      </w:r>
      <w:r>
        <w:fldChar w:fldCharType="begin"/>
      </w:r>
      <w:r>
        <w:instrText xml:space="preserve"> PAGEREF _Toc3458 \h </w:instrText>
      </w:r>
      <w:r>
        <w:fldChar w:fldCharType="separate"/>
      </w:r>
      <w:r>
        <w:t>4</w:t>
      </w:r>
      <w:r>
        <w:fldChar w:fldCharType="end"/>
      </w:r>
      <w:r>
        <w:fldChar w:fldCharType="end"/>
      </w:r>
    </w:p>
    <w:p w14:paraId="7845671F">
      <w:pPr>
        <w:pStyle w:val="13"/>
        <w:tabs>
          <w:tab w:val="right" w:leader="dot" w:pos="9180"/>
        </w:tabs>
      </w:pPr>
      <w:r>
        <w:fldChar w:fldCharType="begin"/>
      </w:r>
      <w:r>
        <w:instrText xml:space="preserve"> HYPERLINK \l "_Toc16350" </w:instrText>
      </w:r>
      <w:r>
        <w:fldChar w:fldCharType="separate"/>
      </w:r>
      <w:r>
        <w:rPr>
          <w:rFonts w:hint="eastAsia"/>
          <w:szCs w:val="24"/>
        </w:rPr>
        <w:t>7  校准项目和校准方法</w:t>
      </w:r>
      <w:r>
        <w:tab/>
      </w:r>
      <w:r>
        <w:fldChar w:fldCharType="begin"/>
      </w:r>
      <w:r>
        <w:instrText xml:space="preserve"> PAGEREF _Toc16350 \h </w:instrText>
      </w:r>
      <w:r>
        <w:fldChar w:fldCharType="separate"/>
      </w:r>
      <w:r>
        <w:t>5</w:t>
      </w:r>
      <w:r>
        <w:fldChar w:fldCharType="end"/>
      </w:r>
      <w:r>
        <w:fldChar w:fldCharType="end"/>
      </w:r>
    </w:p>
    <w:p w14:paraId="6E36E988">
      <w:pPr>
        <w:pStyle w:val="9"/>
        <w:tabs>
          <w:tab w:val="right" w:leader="dot" w:pos="9180"/>
        </w:tabs>
        <w:ind w:left="0" w:leftChars="0" w:firstLine="960" w:firstLineChars="400"/>
      </w:pPr>
      <w:r>
        <w:fldChar w:fldCharType="begin"/>
      </w:r>
      <w:r>
        <w:instrText xml:space="preserve"> HYPERLINK \l "_Toc17555" </w:instrText>
      </w:r>
      <w:r>
        <w:fldChar w:fldCharType="separate"/>
      </w:r>
      <w:r>
        <w:rPr>
          <w:rFonts w:hint="eastAsia"/>
          <w:szCs w:val="24"/>
        </w:rPr>
        <w:t>7.1外观及功能检查</w:t>
      </w:r>
      <w:r>
        <w:tab/>
      </w:r>
      <w:r>
        <w:fldChar w:fldCharType="begin"/>
      </w:r>
      <w:r>
        <w:instrText xml:space="preserve"> PAGEREF _Toc17555 \h </w:instrText>
      </w:r>
      <w:r>
        <w:fldChar w:fldCharType="separate"/>
      </w:r>
      <w:r>
        <w:t>5</w:t>
      </w:r>
      <w:r>
        <w:fldChar w:fldCharType="end"/>
      </w:r>
      <w:r>
        <w:fldChar w:fldCharType="end"/>
      </w:r>
    </w:p>
    <w:p w14:paraId="07737DAD">
      <w:pPr>
        <w:pStyle w:val="9"/>
        <w:tabs>
          <w:tab w:val="right" w:leader="dot" w:pos="9180"/>
        </w:tabs>
        <w:ind w:left="0" w:leftChars="0" w:firstLine="960" w:firstLineChars="400"/>
      </w:pPr>
      <w:r>
        <w:fldChar w:fldCharType="begin"/>
      </w:r>
      <w:r>
        <w:instrText xml:space="preserve"> HYPERLINK \l "_Toc29843" </w:instrText>
      </w:r>
      <w:r>
        <w:fldChar w:fldCharType="separate"/>
      </w:r>
      <w:r>
        <w:rPr>
          <w:rFonts w:hint="eastAsia"/>
          <w:szCs w:val="24"/>
        </w:rPr>
        <w:t>7.2显示分辨力</w:t>
      </w:r>
      <w:r>
        <w:tab/>
      </w:r>
      <w:r>
        <w:fldChar w:fldCharType="begin"/>
      </w:r>
      <w:r>
        <w:instrText xml:space="preserve"> PAGEREF _Toc29843 \h </w:instrText>
      </w:r>
      <w:r>
        <w:fldChar w:fldCharType="separate"/>
      </w:r>
      <w:r>
        <w:t>5</w:t>
      </w:r>
      <w:r>
        <w:fldChar w:fldCharType="end"/>
      </w:r>
      <w:r>
        <w:fldChar w:fldCharType="end"/>
      </w:r>
    </w:p>
    <w:p w14:paraId="5389BA46">
      <w:pPr>
        <w:pStyle w:val="9"/>
        <w:tabs>
          <w:tab w:val="right" w:leader="dot" w:pos="9180"/>
        </w:tabs>
        <w:ind w:left="0" w:leftChars="0" w:firstLine="960" w:firstLineChars="400"/>
      </w:pPr>
      <w:r>
        <w:fldChar w:fldCharType="begin"/>
      </w:r>
      <w:r>
        <w:instrText xml:space="preserve"> HYPERLINK \l "_Toc5417" </w:instrText>
      </w:r>
      <w:r>
        <w:fldChar w:fldCharType="separate"/>
      </w:r>
      <w:r>
        <w:rPr>
          <w:rFonts w:hint="eastAsia"/>
          <w:szCs w:val="24"/>
        </w:rPr>
        <w:t>7.3校准前的准备</w:t>
      </w:r>
      <w:r>
        <w:tab/>
      </w:r>
      <w:r>
        <w:fldChar w:fldCharType="begin"/>
      </w:r>
      <w:r>
        <w:instrText xml:space="preserve"> PAGEREF _Toc5417 \h </w:instrText>
      </w:r>
      <w:r>
        <w:fldChar w:fldCharType="separate"/>
      </w:r>
      <w:r>
        <w:t>5</w:t>
      </w:r>
      <w:r>
        <w:fldChar w:fldCharType="end"/>
      </w:r>
      <w:r>
        <w:fldChar w:fldCharType="end"/>
      </w:r>
    </w:p>
    <w:p w14:paraId="645BB2F4">
      <w:pPr>
        <w:pStyle w:val="9"/>
        <w:tabs>
          <w:tab w:val="right" w:leader="dot" w:pos="9180"/>
        </w:tabs>
        <w:ind w:left="0" w:leftChars="0" w:firstLine="960" w:firstLineChars="400"/>
      </w:pPr>
      <w:r>
        <w:fldChar w:fldCharType="begin"/>
      </w:r>
      <w:r>
        <w:instrText xml:space="preserve"> HYPERLINK \l "_Toc8406" </w:instrText>
      </w:r>
      <w:r>
        <w:fldChar w:fldCharType="separate"/>
      </w:r>
      <w:r>
        <w:rPr>
          <w:rFonts w:hint="eastAsia"/>
          <w:szCs w:val="24"/>
        </w:rPr>
        <w:t>7.4示值引用误差</w:t>
      </w:r>
      <w:r>
        <w:tab/>
      </w:r>
      <w:r>
        <w:fldChar w:fldCharType="begin"/>
      </w:r>
      <w:r>
        <w:instrText xml:space="preserve"> PAGEREF _Toc8406 \h </w:instrText>
      </w:r>
      <w:r>
        <w:fldChar w:fldCharType="separate"/>
      </w:r>
      <w:r>
        <w:t>6</w:t>
      </w:r>
      <w:r>
        <w:fldChar w:fldCharType="end"/>
      </w:r>
      <w:r>
        <w:fldChar w:fldCharType="end"/>
      </w:r>
    </w:p>
    <w:p w14:paraId="0ABD3D80">
      <w:pPr>
        <w:pStyle w:val="9"/>
        <w:tabs>
          <w:tab w:val="right" w:leader="dot" w:pos="9180"/>
        </w:tabs>
        <w:ind w:left="0" w:leftChars="0" w:firstLine="960" w:firstLineChars="400"/>
      </w:pPr>
      <w:r>
        <w:fldChar w:fldCharType="begin"/>
      </w:r>
      <w:r>
        <w:instrText xml:space="preserve"> HYPERLINK \l "_Toc30708" </w:instrText>
      </w:r>
      <w:r>
        <w:fldChar w:fldCharType="separate"/>
      </w:r>
      <w:r>
        <w:rPr>
          <w:rFonts w:hint="eastAsia"/>
          <w:szCs w:val="24"/>
        </w:rPr>
        <w:t>7.5线性度</w:t>
      </w:r>
      <w:r>
        <w:tab/>
      </w:r>
      <w:r>
        <w:fldChar w:fldCharType="begin"/>
      </w:r>
      <w:r>
        <w:instrText xml:space="preserve"> PAGEREF _Toc30708 \h </w:instrText>
      </w:r>
      <w:r>
        <w:fldChar w:fldCharType="separate"/>
      </w:r>
      <w:r>
        <w:t>6</w:t>
      </w:r>
      <w:r>
        <w:fldChar w:fldCharType="end"/>
      </w:r>
      <w:r>
        <w:fldChar w:fldCharType="end"/>
      </w:r>
    </w:p>
    <w:p w14:paraId="61174052">
      <w:pPr>
        <w:pStyle w:val="9"/>
        <w:tabs>
          <w:tab w:val="right" w:leader="dot" w:pos="9180"/>
        </w:tabs>
        <w:ind w:left="0" w:leftChars="0" w:firstLine="960" w:firstLineChars="400"/>
      </w:pPr>
      <w:r>
        <w:fldChar w:fldCharType="begin"/>
      </w:r>
      <w:r>
        <w:instrText xml:space="preserve"> HYPERLINK \l "_Toc31960" </w:instrText>
      </w:r>
      <w:r>
        <w:fldChar w:fldCharType="separate"/>
      </w:r>
      <w:r>
        <w:rPr>
          <w:rFonts w:hint="eastAsia"/>
          <w:szCs w:val="24"/>
        </w:rPr>
        <w:t>7.6重复性</w:t>
      </w:r>
      <w:r>
        <w:tab/>
      </w:r>
      <w:r>
        <w:fldChar w:fldCharType="begin"/>
      </w:r>
      <w:r>
        <w:instrText xml:space="preserve"> PAGEREF _Toc31960 \h </w:instrText>
      </w:r>
      <w:r>
        <w:fldChar w:fldCharType="separate"/>
      </w:r>
      <w:r>
        <w:t>7</w:t>
      </w:r>
      <w:r>
        <w:fldChar w:fldCharType="end"/>
      </w:r>
      <w:r>
        <w:fldChar w:fldCharType="end"/>
      </w:r>
    </w:p>
    <w:p w14:paraId="3D5518B7">
      <w:pPr>
        <w:pStyle w:val="9"/>
        <w:tabs>
          <w:tab w:val="right" w:leader="dot" w:pos="9180"/>
        </w:tabs>
        <w:ind w:left="0" w:leftChars="0" w:firstLine="960" w:firstLineChars="400"/>
      </w:pPr>
      <w:r>
        <w:fldChar w:fldCharType="begin"/>
      </w:r>
      <w:r>
        <w:instrText xml:space="preserve"> HYPERLINK \l "_Toc9574" </w:instrText>
      </w:r>
      <w:r>
        <w:fldChar w:fldCharType="separate"/>
      </w:r>
      <w:r>
        <w:rPr>
          <w:rFonts w:hint="eastAsia"/>
          <w:szCs w:val="24"/>
        </w:rPr>
        <w:t>7.7漂移</w:t>
      </w:r>
      <w:r>
        <w:tab/>
      </w:r>
      <w:r>
        <w:fldChar w:fldCharType="begin"/>
      </w:r>
      <w:r>
        <w:instrText xml:space="preserve"> PAGEREF _Toc9574 \h </w:instrText>
      </w:r>
      <w:r>
        <w:fldChar w:fldCharType="separate"/>
      </w:r>
      <w:r>
        <w:t>8</w:t>
      </w:r>
      <w:r>
        <w:fldChar w:fldCharType="end"/>
      </w:r>
      <w:r>
        <w:fldChar w:fldCharType="end"/>
      </w:r>
    </w:p>
    <w:p w14:paraId="27D2BCFB">
      <w:pPr>
        <w:pStyle w:val="9"/>
        <w:tabs>
          <w:tab w:val="right" w:leader="dot" w:pos="9180"/>
        </w:tabs>
        <w:ind w:left="0" w:leftChars="0" w:firstLine="960" w:firstLineChars="400"/>
      </w:pPr>
      <w:r>
        <w:fldChar w:fldCharType="begin"/>
      </w:r>
      <w:r>
        <w:instrText xml:space="preserve"> HYPERLINK \l "_Toc17471" </w:instrText>
      </w:r>
      <w:r>
        <w:fldChar w:fldCharType="separate"/>
      </w:r>
      <w:r>
        <w:rPr>
          <w:rFonts w:hint="eastAsia"/>
          <w:szCs w:val="24"/>
        </w:rPr>
        <w:t>7.8噪声</w:t>
      </w:r>
      <w:r>
        <w:tab/>
      </w:r>
      <w:r>
        <w:fldChar w:fldCharType="begin"/>
      </w:r>
      <w:r>
        <w:instrText xml:space="preserve"> PAGEREF _Toc17471 \h </w:instrText>
      </w:r>
      <w:r>
        <w:fldChar w:fldCharType="separate"/>
      </w:r>
      <w:r>
        <w:t>9</w:t>
      </w:r>
      <w:r>
        <w:fldChar w:fldCharType="end"/>
      </w:r>
      <w:r>
        <w:fldChar w:fldCharType="end"/>
      </w:r>
    </w:p>
    <w:p w14:paraId="732C2698">
      <w:pPr>
        <w:pStyle w:val="9"/>
        <w:tabs>
          <w:tab w:val="right" w:leader="dot" w:pos="9180"/>
        </w:tabs>
        <w:ind w:left="0" w:leftChars="0" w:firstLine="960" w:firstLineChars="400"/>
      </w:pPr>
      <w:r>
        <w:fldChar w:fldCharType="begin"/>
      </w:r>
      <w:r>
        <w:instrText xml:space="preserve"> HYPERLINK \l "_Toc9432" </w:instrText>
      </w:r>
      <w:r>
        <w:fldChar w:fldCharType="separate"/>
      </w:r>
      <w:r>
        <w:rPr>
          <w:rFonts w:hint="eastAsia"/>
          <w:szCs w:val="24"/>
        </w:rPr>
        <w:t>7.9响应时间</w:t>
      </w:r>
      <w:r>
        <w:tab/>
      </w:r>
      <w:r>
        <w:fldChar w:fldCharType="begin"/>
      </w:r>
      <w:r>
        <w:instrText xml:space="preserve"> PAGEREF _Toc9432 \h </w:instrText>
      </w:r>
      <w:r>
        <w:fldChar w:fldCharType="separate"/>
      </w:r>
      <w:r>
        <w:t>10</w:t>
      </w:r>
      <w:r>
        <w:fldChar w:fldCharType="end"/>
      </w:r>
      <w:r>
        <w:fldChar w:fldCharType="end"/>
      </w:r>
    </w:p>
    <w:p w14:paraId="65652E35">
      <w:pPr>
        <w:pStyle w:val="9"/>
        <w:tabs>
          <w:tab w:val="right" w:leader="dot" w:pos="9180"/>
        </w:tabs>
        <w:ind w:left="0" w:leftChars="0" w:firstLine="960" w:firstLineChars="400"/>
      </w:pPr>
      <w:r>
        <w:fldChar w:fldCharType="begin"/>
      </w:r>
      <w:r>
        <w:instrText xml:space="preserve"> HYPERLINK \l "_Toc12515" </w:instrText>
      </w:r>
      <w:r>
        <w:fldChar w:fldCharType="separate"/>
      </w:r>
      <w:r>
        <w:rPr>
          <w:rFonts w:hint="eastAsia"/>
          <w:szCs w:val="24"/>
        </w:rPr>
        <w:t>7.10协同效应</w:t>
      </w:r>
      <w:r>
        <w:tab/>
      </w:r>
      <w:r>
        <w:fldChar w:fldCharType="begin"/>
      </w:r>
      <w:r>
        <w:instrText xml:space="preserve"> PAGEREF _Toc12515 \h </w:instrText>
      </w:r>
      <w:r>
        <w:fldChar w:fldCharType="separate"/>
      </w:r>
      <w:r>
        <w:t>10</w:t>
      </w:r>
      <w:r>
        <w:fldChar w:fldCharType="end"/>
      </w:r>
      <w:r>
        <w:fldChar w:fldCharType="end"/>
      </w:r>
    </w:p>
    <w:p w14:paraId="34763576">
      <w:pPr>
        <w:pStyle w:val="13"/>
        <w:tabs>
          <w:tab w:val="right" w:leader="dot" w:pos="9180"/>
        </w:tabs>
      </w:pPr>
      <w:r>
        <w:fldChar w:fldCharType="begin"/>
      </w:r>
      <w:r>
        <w:instrText xml:space="preserve"> HYPERLINK \l "_Toc10028" </w:instrText>
      </w:r>
      <w:r>
        <w:fldChar w:fldCharType="separate"/>
      </w:r>
      <w:r>
        <w:rPr>
          <w:rFonts w:hint="eastAsia"/>
          <w:szCs w:val="24"/>
        </w:rPr>
        <w:t>8  校准结果表达</w:t>
      </w:r>
      <w:r>
        <w:tab/>
      </w:r>
      <w:r>
        <w:fldChar w:fldCharType="begin"/>
      </w:r>
      <w:r>
        <w:instrText xml:space="preserve"> PAGEREF _Toc10028 \h </w:instrText>
      </w:r>
      <w:r>
        <w:fldChar w:fldCharType="separate"/>
      </w:r>
      <w:r>
        <w:t>12</w:t>
      </w:r>
      <w:r>
        <w:fldChar w:fldCharType="end"/>
      </w:r>
      <w:r>
        <w:fldChar w:fldCharType="end"/>
      </w:r>
    </w:p>
    <w:p w14:paraId="1FDD16C0">
      <w:pPr>
        <w:pStyle w:val="13"/>
        <w:tabs>
          <w:tab w:val="right" w:leader="dot" w:pos="9180"/>
        </w:tabs>
      </w:pPr>
      <w:r>
        <w:fldChar w:fldCharType="begin"/>
      </w:r>
      <w:r>
        <w:instrText xml:space="preserve"> HYPERLINK \l "_Toc24787" </w:instrText>
      </w:r>
      <w:r>
        <w:fldChar w:fldCharType="separate"/>
      </w:r>
      <w:r>
        <w:rPr>
          <w:rFonts w:hint="eastAsia"/>
          <w:szCs w:val="24"/>
        </w:rPr>
        <w:t>9  复校时间间隔</w:t>
      </w:r>
      <w:r>
        <w:tab/>
      </w:r>
      <w:r>
        <w:fldChar w:fldCharType="begin"/>
      </w:r>
      <w:r>
        <w:instrText xml:space="preserve"> PAGEREF _Toc24787 \h </w:instrText>
      </w:r>
      <w:r>
        <w:fldChar w:fldCharType="separate"/>
      </w:r>
      <w:r>
        <w:t>12</w:t>
      </w:r>
      <w:r>
        <w:fldChar w:fldCharType="end"/>
      </w:r>
      <w:r>
        <w:fldChar w:fldCharType="end"/>
      </w:r>
    </w:p>
    <w:p w14:paraId="1DAD8F64">
      <w:pPr>
        <w:pStyle w:val="13"/>
        <w:tabs>
          <w:tab w:val="right" w:leader="dot" w:pos="9180"/>
        </w:tabs>
        <w:rPr>
          <w:szCs w:val="24"/>
        </w:rPr>
      </w:pPr>
      <w:r>
        <w:fldChar w:fldCharType="begin"/>
      </w:r>
      <w:r>
        <w:instrText xml:space="preserve"> HYPERLINK \l "_Toc26796" </w:instrText>
      </w:r>
      <w:r>
        <w:fldChar w:fldCharType="separate"/>
      </w:r>
      <w:r>
        <w:rPr>
          <w:rFonts w:hint="eastAsia"/>
          <w:szCs w:val="24"/>
        </w:rPr>
        <w:t xml:space="preserve">附录A </w:t>
      </w:r>
      <w:sdt>
        <w:sdtPr>
          <w:rPr>
            <w:rFonts w:hint="eastAsia"/>
            <w:szCs w:val="24"/>
          </w:rPr>
          <w:id w:val="147476480"/>
        </w:sdtPr>
        <w:sdtEndPr>
          <w:rPr>
            <w:rFonts w:hint="eastAsia"/>
            <w:szCs w:val="24"/>
          </w:rPr>
        </w:sdtEndPr>
        <w:sdtContent>
          <w:r>
            <w:rPr>
              <w:rFonts w:hint="eastAsia"/>
              <w:szCs w:val="24"/>
            </w:rPr>
            <w:t>校准记录格式</w:t>
          </w:r>
        </w:sdtContent>
      </w:sdt>
      <w:r>
        <w:rPr>
          <w:rFonts w:hint="eastAsia"/>
          <w:szCs w:val="24"/>
        </w:rPr>
        <w:tab/>
      </w:r>
      <w:r>
        <w:rPr>
          <w:rFonts w:hint="eastAsia"/>
          <w:szCs w:val="24"/>
        </w:rPr>
        <w:fldChar w:fldCharType="begin"/>
      </w:r>
      <w:r>
        <w:rPr>
          <w:rFonts w:hint="eastAsia"/>
          <w:szCs w:val="24"/>
        </w:rPr>
        <w:instrText xml:space="preserve"> PAGEREF _Toc26796 \h </w:instrText>
      </w:r>
      <w:r>
        <w:rPr>
          <w:rFonts w:hint="eastAsia"/>
          <w:szCs w:val="24"/>
        </w:rPr>
        <w:fldChar w:fldCharType="separate"/>
      </w:r>
      <w:r>
        <w:rPr>
          <w:szCs w:val="24"/>
        </w:rPr>
        <w:t>14</w:t>
      </w:r>
      <w:r>
        <w:rPr>
          <w:rFonts w:hint="eastAsia"/>
          <w:szCs w:val="24"/>
        </w:rPr>
        <w:fldChar w:fldCharType="end"/>
      </w:r>
      <w:r>
        <w:rPr>
          <w:rFonts w:hint="eastAsia"/>
          <w:szCs w:val="24"/>
        </w:rPr>
        <w:fldChar w:fldCharType="end"/>
      </w:r>
    </w:p>
    <w:p w14:paraId="44F36854">
      <w:pPr>
        <w:pStyle w:val="13"/>
        <w:tabs>
          <w:tab w:val="right" w:leader="dot" w:pos="9180"/>
        </w:tabs>
        <w:rPr>
          <w:szCs w:val="24"/>
        </w:rPr>
      </w:pPr>
      <w:r>
        <w:fldChar w:fldCharType="begin"/>
      </w:r>
      <w:r>
        <w:instrText xml:space="preserve"> HYPERLINK \l "_Toc24675" </w:instrText>
      </w:r>
      <w:r>
        <w:fldChar w:fldCharType="separate"/>
      </w:r>
      <w:r>
        <w:rPr>
          <w:rFonts w:hint="eastAsia"/>
          <w:szCs w:val="24"/>
        </w:rPr>
        <w:t>附录B校准证书内页格式</w:t>
      </w:r>
      <w:r>
        <w:rPr>
          <w:rFonts w:hint="eastAsia"/>
          <w:szCs w:val="24"/>
        </w:rPr>
        <w:tab/>
      </w:r>
      <w:r>
        <w:rPr>
          <w:rFonts w:hint="eastAsia"/>
          <w:szCs w:val="24"/>
        </w:rPr>
        <w:fldChar w:fldCharType="begin"/>
      </w:r>
      <w:r>
        <w:rPr>
          <w:rFonts w:hint="eastAsia"/>
          <w:szCs w:val="24"/>
        </w:rPr>
        <w:instrText xml:space="preserve"> PAGEREF _Toc24675 \h </w:instrText>
      </w:r>
      <w:r>
        <w:rPr>
          <w:rFonts w:hint="eastAsia"/>
          <w:szCs w:val="24"/>
        </w:rPr>
        <w:fldChar w:fldCharType="separate"/>
      </w:r>
      <w:r>
        <w:rPr>
          <w:szCs w:val="24"/>
        </w:rPr>
        <w:t>19</w:t>
      </w:r>
      <w:r>
        <w:rPr>
          <w:rFonts w:hint="eastAsia"/>
          <w:szCs w:val="24"/>
        </w:rPr>
        <w:fldChar w:fldCharType="end"/>
      </w:r>
      <w:r>
        <w:rPr>
          <w:rFonts w:hint="eastAsia"/>
          <w:szCs w:val="24"/>
        </w:rPr>
        <w:fldChar w:fldCharType="end"/>
      </w:r>
    </w:p>
    <w:p w14:paraId="4B7A758B">
      <w:pPr>
        <w:pStyle w:val="13"/>
        <w:tabs>
          <w:tab w:val="right" w:leader="dot" w:pos="9180"/>
        </w:tabs>
      </w:pPr>
      <w:r>
        <w:fldChar w:fldCharType="begin"/>
      </w:r>
      <w:r>
        <w:instrText xml:space="preserve"> HYPERLINK \l "_Toc618" </w:instrText>
      </w:r>
      <w:r>
        <w:fldChar w:fldCharType="separate"/>
      </w:r>
      <w:r>
        <w:rPr>
          <w:rFonts w:hint="eastAsia"/>
          <w:szCs w:val="24"/>
        </w:rPr>
        <w:t xml:space="preserve">附录C </w:t>
      </w:r>
      <w:sdt>
        <w:sdtPr>
          <w:rPr>
            <w:rFonts w:hint="eastAsia"/>
            <w:szCs w:val="24"/>
          </w:rPr>
          <w:id w:val="147467593"/>
        </w:sdtPr>
        <w:sdtEndPr>
          <w:rPr>
            <w:rFonts w:hint="eastAsia"/>
            <w:szCs w:val="24"/>
          </w:rPr>
        </w:sdtEndPr>
        <w:sdtContent>
          <w:r>
            <w:rPr>
              <w:rFonts w:hint="eastAsia"/>
              <w:szCs w:val="24"/>
            </w:rPr>
            <w:t>示值引用误差的测量不确定度评定示例</w:t>
          </w:r>
        </w:sdtContent>
      </w:sdt>
      <w:r>
        <w:rPr>
          <w:rFonts w:hint="eastAsia"/>
          <w:szCs w:val="24"/>
        </w:rPr>
        <w:tab/>
      </w:r>
      <w:r>
        <w:rPr>
          <w:rFonts w:hint="eastAsia"/>
          <w:szCs w:val="24"/>
        </w:rPr>
        <w:fldChar w:fldCharType="begin"/>
      </w:r>
      <w:r>
        <w:rPr>
          <w:rFonts w:hint="eastAsia"/>
          <w:szCs w:val="24"/>
        </w:rPr>
        <w:instrText xml:space="preserve"> PAGEREF _Toc618 \h </w:instrText>
      </w:r>
      <w:r>
        <w:rPr>
          <w:rFonts w:hint="eastAsia"/>
          <w:szCs w:val="24"/>
        </w:rPr>
        <w:fldChar w:fldCharType="separate"/>
      </w:r>
      <w:r>
        <w:rPr>
          <w:szCs w:val="24"/>
        </w:rPr>
        <w:t>21</w:t>
      </w:r>
      <w:r>
        <w:rPr>
          <w:rFonts w:hint="eastAsia"/>
          <w:szCs w:val="24"/>
        </w:rPr>
        <w:fldChar w:fldCharType="end"/>
      </w:r>
      <w:r>
        <w:rPr>
          <w:rFonts w:hint="eastAsia"/>
          <w:szCs w:val="24"/>
        </w:rPr>
        <w:fldChar w:fldCharType="end"/>
      </w:r>
    </w:p>
    <w:p w14:paraId="4F3202EB">
      <w:pPr>
        <w:pStyle w:val="13"/>
        <w:tabs>
          <w:tab w:val="right" w:leader="dot" w:pos="9170"/>
        </w:tabs>
        <w:rPr>
          <w:b/>
          <w:bCs/>
          <w:szCs w:val="24"/>
          <w:lang w:val="zh-CN"/>
        </w:rPr>
      </w:pPr>
      <w:r>
        <w:rPr>
          <w:rFonts w:cs="Times New Roman"/>
          <w:b/>
          <w:bCs/>
          <w:szCs w:val="24"/>
          <w:lang w:val="zh-CN"/>
        </w:rPr>
        <w:fldChar w:fldCharType="end"/>
      </w:r>
    </w:p>
    <w:p w14:paraId="03F08539">
      <w:pPr>
        <w:pStyle w:val="2"/>
        <w:ind w:left="0" w:right="0" w:firstLine="0"/>
        <w:jc w:val="both"/>
        <w:rPr>
          <w:sz w:val="24"/>
          <w:szCs w:val="24"/>
        </w:rPr>
        <w:sectPr>
          <w:footerReference r:id="rId15" w:type="default"/>
          <w:pgSz w:w="11909" w:h="16848"/>
          <w:pgMar w:top="1440" w:right="1332" w:bottom="1670" w:left="1397" w:header="1368" w:footer="720" w:gutter="0"/>
          <w:pgNumType w:start="4"/>
          <w:cols w:space="720" w:num="1"/>
          <w:docGrid w:linePitch="272" w:charSpace="0"/>
        </w:sectPr>
      </w:pPr>
    </w:p>
    <w:p w14:paraId="29E07E22">
      <w:pPr>
        <w:pStyle w:val="2"/>
        <w:ind w:left="0" w:right="0" w:firstLine="0"/>
        <w:jc w:val="both"/>
        <w:rPr>
          <w:sz w:val="24"/>
          <w:szCs w:val="24"/>
        </w:rPr>
        <w:sectPr>
          <w:type w:val="continuous"/>
          <w:pgSz w:w="11909" w:h="16848"/>
          <w:pgMar w:top="1440" w:right="1332" w:bottom="1670" w:left="1397" w:header="1368" w:footer="720" w:gutter="0"/>
          <w:pgNumType w:start="4"/>
          <w:cols w:space="720" w:num="1"/>
          <w:docGrid w:linePitch="272" w:charSpace="0"/>
        </w:sectPr>
      </w:pPr>
    </w:p>
    <w:p w14:paraId="53E0B0E0">
      <w:pPr>
        <w:ind w:left="437" w:hanging="6"/>
        <w:jc w:val="center"/>
        <w:outlineLvl w:val="0"/>
        <w:rPr>
          <w:rFonts w:ascii="黑体" w:hAnsi="黑体" w:eastAsia="黑体"/>
          <w:sz w:val="32"/>
          <w:szCs w:val="32"/>
        </w:rPr>
      </w:pPr>
      <w:bookmarkStart w:id="20" w:name="_Toc11621"/>
      <w:r>
        <w:rPr>
          <w:rFonts w:hint="eastAsia" w:ascii="黑体" w:hAnsi="黑体" w:eastAsia="黑体"/>
          <w:sz w:val="32"/>
          <w:szCs w:val="32"/>
        </w:rPr>
        <w:t xml:space="preserve">引 </w:t>
      </w:r>
      <w:r>
        <w:rPr>
          <w:rFonts w:ascii="黑体" w:hAnsi="黑体" w:eastAsia="黑体"/>
          <w:sz w:val="32"/>
          <w:szCs w:val="32"/>
        </w:rPr>
        <w:t xml:space="preserve"> </w:t>
      </w:r>
      <w:r>
        <w:rPr>
          <w:rFonts w:hint="eastAsia" w:ascii="黑体" w:hAnsi="黑体" w:eastAsia="黑体"/>
          <w:sz w:val="32"/>
          <w:szCs w:val="32"/>
        </w:rPr>
        <w:t>言</w:t>
      </w:r>
      <w:bookmarkEnd w:id="20"/>
    </w:p>
    <w:p w14:paraId="7944AB01">
      <w:pPr>
        <w:ind w:firstLine="480" w:firstLineChars="200"/>
        <w:rPr>
          <w:rFonts w:cs="Times New Roman"/>
          <w:color w:val="auto"/>
          <w:szCs w:val="24"/>
        </w:rPr>
      </w:pPr>
      <w:r>
        <w:rPr>
          <w:rFonts w:cs="Times New Roman"/>
          <w:color w:val="auto"/>
          <w:szCs w:val="24"/>
        </w:rPr>
        <w:t>JJF1071</w:t>
      </w:r>
      <w:r>
        <w:rPr>
          <w:rFonts w:hint="eastAsia"/>
        </w:rPr>
        <w:t>—</w:t>
      </w:r>
      <w:r>
        <w:rPr>
          <w:rFonts w:cs="Times New Roman"/>
          <w:color w:val="auto"/>
          <w:szCs w:val="24"/>
        </w:rPr>
        <w:t>2010《国家计量校准规范编写规则》、JJF1001</w:t>
      </w:r>
      <w:r>
        <w:rPr>
          <w:rFonts w:hint="eastAsia"/>
        </w:rPr>
        <w:t>—</w:t>
      </w:r>
      <w:r>
        <w:rPr>
          <w:rFonts w:hint="eastAsia" w:cs="Times New Roman"/>
          <w:color w:val="auto"/>
          <w:szCs w:val="24"/>
        </w:rPr>
        <w:t>2011</w:t>
      </w:r>
      <w:r>
        <w:rPr>
          <w:rFonts w:cs="Times New Roman"/>
          <w:color w:val="auto"/>
          <w:szCs w:val="24"/>
        </w:rPr>
        <w:t>《通用计量术语及定义》、JJF1059</w:t>
      </w:r>
      <w:r>
        <w:rPr>
          <w:rFonts w:hint="eastAsia" w:cs="Times New Roman"/>
          <w:color w:val="auto"/>
          <w:szCs w:val="24"/>
        </w:rPr>
        <w:t>.1</w:t>
      </w:r>
      <w:r>
        <w:rPr>
          <w:rFonts w:hint="eastAsia"/>
        </w:rPr>
        <w:t>—</w:t>
      </w:r>
      <w:r>
        <w:rPr>
          <w:rFonts w:cs="Times New Roman"/>
          <w:color w:val="auto"/>
          <w:szCs w:val="24"/>
        </w:rPr>
        <w:t>2012《测量不确定度评定与表示》共同构成支撑</w:t>
      </w:r>
      <w:r>
        <w:rPr>
          <w:rFonts w:hint="eastAsia" w:cs="Times New Roman"/>
          <w:color w:val="auto"/>
          <w:szCs w:val="24"/>
        </w:rPr>
        <w:t>校准</w:t>
      </w:r>
      <w:r>
        <w:rPr>
          <w:rFonts w:cs="Times New Roman"/>
          <w:color w:val="auto"/>
          <w:szCs w:val="24"/>
        </w:rPr>
        <w:t>规范</w:t>
      </w:r>
      <w:r>
        <w:rPr>
          <w:rFonts w:hint="eastAsia" w:cs="Times New Roman"/>
          <w:color w:val="auto"/>
          <w:szCs w:val="24"/>
        </w:rPr>
        <w:t>制修订</w:t>
      </w:r>
      <w:r>
        <w:rPr>
          <w:rFonts w:cs="Times New Roman"/>
          <w:color w:val="auto"/>
          <w:szCs w:val="24"/>
        </w:rPr>
        <w:t>工作的基础性系列规范</w:t>
      </w:r>
      <w:r>
        <w:rPr>
          <w:rFonts w:hint="eastAsia" w:cs="Times New Roman"/>
          <w:color w:val="auto"/>
          <w:szCs w:val="24"/>
        </w:rPr>
        <w:t>。</w:t>
      </w:r>
    </w:p>
    <w:p w14:paraId="29731CB4">
      <w:pPr>
        <w:pStyle w:val="86"/>
        <w:snapToGrid w:val="0"/>
        <w:spacing w:line="300" w:lineRule="auto"/>
        <w:ind w:firstLine="488"/>
        <w:jc w:val="both"/>
        <w:rPr>
          <w:color w:val="auto"/>
          <w:szCs w:val="24"/>
        </w:rPr>
      </w:pPr>
      <w:r>
        <w:rPr>
          <w:rFonts w:hint="eastAsia"/>
          <w:color w:val="auto"/>
          <w:szCs w:val="24"/>
        </w:rPr>
        <w:t>本规范中航空发动机气态排放物(HC)测量系统的线性度、重复性、量程漂移、零点漂移、响应时间、噪声、协同效应主要参考了</w:t>
      </w:r>
      <w:r>
        <w:rPr>
          <w:rFonts w:ascii="Times New Roman" w:hAnsi="Times New Roman"/>
          <w:color w:val="auto"/>
          <w:szCs w:val="24"/>
        </w:rPr>
        <w:t>Annex 16 to the Convention on International Civil Aviation Environment Protection, Volume Ⅱ</w:t>
      </w:r>
      <w:r>
        <w:rPr>
          <w:rFonts w:ascii="Times New Roman" w:hAnsi="Times New Roman"/>
        </w:rPr>
        <w:t>—</w:t>
      </w:r>
      <w:r>
        <w:rPr>
          <w:rFonts w:ascii="Times New Roman" w:hAnsi="Times New Roman"/>
          <w:color w:val="auto"/>
          <w:szCs w:val="24"/>
        </w:rPr>
        <w:t>Aircraft Engine Emissions Fourth Edition, July 2017、HJ 1012</w:t>
      </w:r>
      <w:r>
        <w:rPr>
          <w:rFonts w:ascii="Times New Roman" w:hAnsi="Times New Roman"/>
        </w:rPr>
        <w:t>—</w:t>
      </w:r>
      <w:r>
        <w:rPr>
          <w:rFonts w:ascii="Times New Roman" w:hAnsi="Times New Roman"/>
          <w:color w:val="auto"/>
          <w:szCs w:val="24"/>
        </w:rPr>
        <w:t>2018</w:t>
      </w:r>
      <w:r>
        <w:rPr>
          <w:rFonts w:hint="eastAsia"/>
          <w:color w:val="auto"/>
          <w:szCs w:val="24"/>
        </w:rPr>
        <w:t>《环境空气和废气总烃甲烷和非甲烷总烃便携式监测仪技术要求及检测方法</w:t>
      </w:r>
      <w:r>
        <w:rPr>
          <w:color w:val="auto"/>
          <w:szCs w:val="24"/>
        </w:rPr>
        <w:t>》</w:t>
      </w:r>
      <w:r>
        <w:rPr>
          <w:rFonts w:hint="eastAsia"/>
          <w:color w:val="auto"/>
          <w:szCs w:val="24"/>
        </w:rPr>
        <w:t>、</w:t>
      </w:r>
      <w:r>
        <w:rPr>
          <w:rFonts w:hint="eastAsia" w:ascii="Times New Roman" w:hAnsi="Times New Roman"/>
          <w:color w:val="auto"/>
          <w:szCs w:val="24"/>
        </w:rPr>
        <w:t>HJ 1013—2018</w:t>
      </w:r>
      <w:r>
        <w:rPr>
          <w:rFonts w:hint="eastAsia"/>
          <w:color w:val="auto"/>
          <w:szCs w:val="24"/>
        </w:rPr>
        <w:t>《固定污染源废气非甲烷总烃连续监测系统技术要求及检测方法</w:t>
      </w:r>
      <w:r>
        <w:rPr>
          <w:color w:val="auto"/>
          <w:szCs w:val="24"/>
        </w:rPr>
        <w:t>》</w:t>
      </w:r>
      <w:r>
        <w:rPr>
          <w:rFonts w:hint="eastAsia"/>
          <w:color w:val="auto"/>
          <w:szCs w:val="24"/>
        </w:rPr>
        <w:t>、</w:t>
      </w:r>
      <w:r>
        <w:rPr>
          <w:rFonts w:hint="eastAsia" w:ascii="Times New Roman" w:hAnsi="Times New Roman"/>
          <w:color w:val="auto"/>
          <w:szCs w:val="24"/>
        </w:rPr>
        <w:t>HJ 654—2013</w:t>
      </w:r>
      <w:r>
        <w:rPr>
          <w:rFonts w:hint="eastAsia"/>
        </w:rPr>
        <w:t>《环境空气气态污染物(</w:t>
      </w:r>
      <w:r>
        <w:rPr>
          <w:rFonts w:hint="eastAsia" w:ascii="Times New Roman" w:hAnsi="Times New Roman"/>
          <w:color w:val="auto"/>
          <w:szCs w:val="24"/>
        </w:rPr>
        <w:t>SO</w:t>
      </w:r>
      <w:r>
        <w:rPr>
          <w:rFonts w:hint="eastAsia" w:ascii="Times New Roman" w:hAnsi="Times New Roman"/>
          <w:color w:val="auto"/>
          <w:szCs w:val="24"/>
          <w:vertAlign w:val="subscript"/>
        </w:rPr>
        <w:t>2</w:t>
      </w:r>
      <w:r>
        <w:rPr>
          <w:rFonts w:hint="eastAsia" w:ascii="Times New Roman" w:hAnsi="Times New Roman"/>
          <w:color w:val="auto"/>
          <w:szCs w:val="24"/>
        </w:rPr>
        <w:t>、NO</w:t>
      </w:r>
      <w:r>
        <w:rPr>
          <w:rFonts w:hint="eastAsia" w:ascii="Times New Roman" w:hAnsi="Times New Roman"/>
          <w:color w:val="auto"/>
          <w:szCs w:val="24"/>
          <w:vertAlign w:val="subscript"/>
        </w:rPr>
        <w:t>2</w:t>
      </w:r>
      <w:r>
        <w:rPr>
          <w:rFonts w:hint="eastAsia" w:ascii="Times New Roman" w:hAnsi="Times New Roman"/>
          <w:color w:val="auto"/>
          <w:szCs w:val="24"/>
        </w:rPr>
        <w:t>、O</w:t>
      </w:r>
      <w:r>
        <w:rPr>
          <w:rFonts w:hint="eastAsia" w:ascii="Times New Roman" w:hAnsi="Times New Roman"/>
          <w:color w:val="auto"/>
          <w:szCs w:val="24"/>
          <w:vertAlign w:val="subscript"/>
        </w:rPr>
        <w:t>3</w:t>
      </w:r>
      <w:r>
        <w:rPr>
          <w:rFonts w:hint="eastAsia" w:ascii="Times New Roman" w:hAnsi="Times New Roman"/>
          <w:color w:val="auto"/>
          <w:szCs w:val="24"/>
        </w:rPr>
        <w:t>、CO</w:t>
      </w:r>
      <w:r>
        <w:rPr>
          <w:rFonts w:hint="eastAsia"/>
        </w:rPr>
        <w:t>)连续自动监测系统技术要求及监测方法》</w:t>
      </w:r>
      <w:r>
        <w:rPr>
          <w:rFonts w:hint="eastAsia"/>
          <w:color w:val="auto"/>
          <w:szCs w:val="24"/>
        </w:rPr>
        <w:t>、</w:t>
      </w:r>
      <w:r>
        <w:rPr>
          <w:rFonts w:hint="eastAsia" w:ascii="Times New Roman" w:hAnsi="Times New Roman"/>
          <w:color w:val="auto"/>
          <w:szCs w:val="24"/>
        </w:rPr>
        <w:t>JJG 693—2011</w:t>
      </w:r>
      <w:r>
        <w:rPr>
          <w:rFonts w:hint="eastAsia"/>
          <w:color w:val="auto"/>
          <w:szCs w:val="24"/>
        </w:rPr>
        <w:t>《可燃气体检测报警器》检定规程。</w:t>
      </w:r>
    </w:p>
    <w:p w14:paraId="38E1B13F">
      <w:pPr>
        <w:ind w:firstLine="480" w:firstLineChars="200"/>
        <w:rPr>
          <w:rFonts w:ascii="宋体" w:hAnsi="宋体"/>
          <w:color w:val="auto"/>
        </w:rPr>
      </w:pPr>
      <w:r>
        <w:rPr>
          <w:rFonts w:cs="Times New Roman"/>
          <w:color w:val="auto"/>
          <w:szCs w:val="24"/>
        </w:rPr>
        <w:t>本规范</w:t>
      </w:r>
      <w:r>
        <w:rPr>
          <w:rFonts w:hint="eastAsia" w:cs="Times New Roman"/>
          <w:color w:val="auto"/>
          <w:szCs w:val="24"/>
        </w:rPr>
        <w:t>为首次发布。</w:t>
      </w:r>
    </w:p>
    <w:p w14:paraId="7996F709">
      <w:pPr>
        <w:spacing w:line="400" w:lineRule="exact"/>
        <w:ind w:firstLine="480" w:firstLineChars="200"/>
        <w:jc w:val="left"/>
        <w:rPr>
          <w:rFonts w:ascii="宋体" w:hAnsi="宋体"/>
        </w:rPr>
      </w:pPr>
    </w:p>
    <w:p w14:paraId="564D262F">
      <w:pPr>
        <w:pStyle w:val="9"/>
        <w:ind w:left="960"/>
        <w:sectPr>
          <w:pgSz w:w="11906" w:h="16838"/>
          <w:pgMar w:top="1440" w:right="1800" w:bottom="1440" w:left="1800" w:header="851" w:footer="992" w:gutter="0"/>
          <w:pgNumType w:fmt="upperRoman" w:start="1"/>
          <w:cols w:space="425" w:num="1"/>
          <w:docGrid w:type="lines" w:linePitch="312" w:charSpace="0"/>
        </w:sectPr>
      </w:pPr>
    </w:p>
    <w:p w14:paraId="0E3FAE56">
      <w:pPr>
        <w:pStyle w:val="2"/>
        <w:adjustRightInd w:val="0"/>
        <w:snapToGrid w:val="0"/>
        <w:ind w:left="0" w:right="0" w:firstLine="0"/>
        <w:rPr>
          <w:rFonts w:ascii="黑体" w:hAnsi="黑体" w:eastAsia="黑体"/>
        </w:rPr>
      </w:pPr>
      <w:bookmarkStart w:id="21" w:name="_Toc24371"/>
      <w:bookmarkStart w:id="22" w:name="_Toc23784"/>
      <w:bookmarkStart w:id="23" w:name="_Toc28851"/>
      <w:bookmarkStart w:id="24" w:name="_Toc28653"/>
      <w:r>
        <w:rPr>
          <w:rFonts w:hint="eastAsia" w:ascii="黑体" w:hAnsi="黑体" w:eastAsia="黑体"/>
        </w:rPr>
        <w:t>航空发动机气态排放物(HC)测量系统校准规范</w:t>
      </w:r>
      <w:bookmarkEnd w:id="21"/>
      <w:bookmarkEnd w:id="22"/>
      <w:bookmarkEnd w:id="23"/>
      <w:bookmarkEnd w:id="24"/>
    </w:p>
    <w:p w14:paraId="58360AA8">
      <w:pPr>
        <w:pStyle w:val="32"/>
        <w:numPr>
          <w:ilvl w:val="1"/>
          <w:numId w:val="0"/>
        </w:numPr>
        <w:snapToGrid w:val="0"/>
        <w:spacing w:before="156" w:after="156" w:line="360" w:lineRule="auto"/>
        <w:ind w:right="0" w:rightChars="0"/>
        <w:outlineLvl w:val="0"/>
        <w:rPr>
          <w:rFonts w:ascii="Times New Roman"/>
          <w:sz w:val="24"/>
          <w:szCs w:val="24"/>
        </w:rPr>
      </w:pPr>
      <w:bookmarkStart w:id="25" w:name="_Toc11133"/>
      <w:r>
        <w:rPr>
          <w:rFonts w:hint="eastAsia" w:ascii="Times New Roman"/>
          <w:sz w:val="24"/>
          <w:szCs w:val="24"/>
        </w:rPr>
        <w:t xml:space="preserve">1  </w:t>
      </w:r>
      <w:r>
        <w:rPr>
          <w:rFonts w:ascii="Times New Roman"/>
          <w:sz w:val="24"/>
          <w:szCs w:val="24"/>
        </w:rPr>
        <w:t>范围</w:t>
      </w:r>
      <w:bookmarkEnd w:id="25"/>
    </w:p>
    <w:p w14:paraId="743848F5">
      <w:r>
        <w:rPr>
          <w:rFonts w:hint="eastAsia"/>
        </w:rPr>
        <w:t>本</w:t>
      </w:r>
      <w:r>
        <w:t>规范</w:t>
      </w:r>
      <w:r>
        <w:rPr>
          <w:rFonts w:hint="eastAsia"/>
        </w:rPr>
        <w:t>适用于</w:t>
      </w:r>
      <w:r>
        <w:rPr>
          <w:rFonts w:hint="eastAsia"/>
          <w:color w:val="auto"/>
        </w:rPr>
        <w:t>火焰离子化检</w:t>
      </w:r>
      <w:r>
        <w:rPr>
          <w:rFonts w:hint="eastAsia"/>
        </w:rPr>
        <w:t>测器原理的航空发动机气态排放物(HC)测量系统的校准（以下简称测量系统），工况测量范围为(0~5000)</w:t>
      </w:r>
      <w:r>
        <w:t>μmol/mol</w:t>
      </w:r>
      <w:r>
        <w:rPr>
          <w:rFonts w:hint="eastAsia"/>
        </w:rPr>
        <w:t>，其他原理的仪器可参照本规范执行。</w:t>
      </w:r>
    </w:p>
    <w:p w14:paraId="3845C10D">
      <w:pPr>
        <w:pStyle w:val="32"/>
        <w:numPr>
          <w:ilvl w:val="1"/>
          <w:numId w:val="0"/>
        </w:numPr>
        <w:snapToGrid w:val="0"/>
        <w:spacing w:before="156" w:after="156" w:line="360" w:lineRule="auto"/>
        <w:ind w:right="0" w:rightChars="0"/>
        <w:outlineLvl w:val="0"/>
        <w:rPr>
          <w:rFonts w:ascii="Times New Roman"/>
          <w:sz w:val="24"/>
          <w:szCs w:val="24"/>
        </w:rPr>
      </w:pPr>
      <w:bookmarkStart w:id="26" w:name="_Toc2260"/>
      <w:r>
        <w:rPr>
          <w:rFonts w:hint="eastAsia" w:ascii="Times New Roman"/>
          <w:sz w:val="24"/>
          <w:szCs w:val="24"/>
        </w:rPr>
        <w:t xml:space="preserve">2  </w:t>
      </w:r>
      <w:r>
        <w:rPr>
          <w:rFonts w:ascii="Times New Roman"/>
          <w:sz w:val="24"/>
          <w:szCs w:val="24"/>
        </w:rPr>
        <w:t>引用文件</w:t>
      </w:r>
      <w:bookmarkEnd w:id="26"/>
    </w:p>
    <w:p w14:paraId="72C876FD">
      <w:r>
        <w:rPr>
          <w:rFonts w:hint="eastAsia"/>
        </w:rPr>
        <w:t>本规范引用了下列文件：</w:t>
      </w:r>
    </w:p>
    <w:p w14:paraId="105FAA8D">
      <w:bookmarkStart w:id="27" w:name="_Hlk100388238"/>
      <w:bookmarkStart w:id="28" w:name="_Hlk100155946"/>
      <w:r>
        <w:rPr>
          <w:rFonts w:hint="eastAsia"/>
        </w:rPr>
        <w:t>JJG 693 可燃气体检测报警器</w:t>
      </w:r>
    </w:p>
    <w:p w14:paraId="7780A84E">
      <w:r>
        <w:rPr>
          <w:rFonts w:hint="eastAsia"/>
        </w:rPr>
        <w:t>JJF 1907 环境空气在线监测气体分析仪校准规范</w:t>
      </w:r>
    </w:p>
    <w:p w14:paraId="2D08CD51">
      <w:r>
        <w:rPr>
          <w:rFonts w:hint="eastAsia"/>
        </w:rPr>
        <w:t xml:space="preserve">HB 6117 </w:t>
      </w:r>
      <w:r>
        <w:rPr>
          <w:rFonts w:hint="eastAsia" w:cs="Times New Roman"/>
          <w:color w:val="auto"/>
          <w:spacing w:val="2"/>
          <w:kern w:val="0"/>
          <w:szCs w:val="21"/>
        </w:rPr>
        <w:t>航空燃气涡轮发动机气态污染物的连续取样及测量方法</w:t>
      </w:r>
    </w:p>
    <w:p w14:paraId="6A8A1748">
      <w:r>
        <w:t>HJ 1012 环境空气和废气总烃甲烷和非甲烷总烃便携式监测仪技术要求及检测方法</w:t>
      </w:r>
    </w:p>
    <w:p w14:paraId="48DE47C8">
      <w:r>
        <w:t xml:space="preserve">HJ </w:t>
      </w:r>
      <w:r>
        <w:rPr>
          <w:rFonts w:hint="eastAsia"/>
        </w:rPr>
        <w:t>654—2013</w:t>
      </w:r>
      <w:r>
        <w:t xml:space="preserve"> </w:t>
      </w:r>
      <w:r>
        <w:rPr>
          <w:rFonts w:hint="eastAsia"/>
        </w:rPr>
        <w:t>环境空气气态污染物(SO</w:t>
      </w:r>
      <w:r>
        <w:rPr>
          <w:rFonts w:hint="eastAsia"/>
          <w:vertAlign w:val="subscript"/>
        </w:rPr>
        <w:t>2</w:t>
      </w:r>
      <w:r>
        <w:rPr>
          <w:rFonts w:hint="eastAsia"/>
        </w:rPr>
        <w:t>、NO</w:t>
      </w:r>
      <w:r>
        <w:rPr>
          <w:rFonts w:hint="eastAsia"/>
          <w:vertAlign w:val="subscript"/>
        </w:rPr>
        <w:t>2</w:t>
      </w:r>
      <w:r>
        <w:rPr>
          <w:rFonts w:hint="eastAsia"/>
        </w:rPr>
        <w:t>、O</w:t>
      </w:r>
      <w:r>
        <w:rPr>
          <w:rFonts w:hint="eastAsia"/>
          <w:vertAlign w:val="subscript"/>
        </w:rPr>
        <w:t>3</w:t>
      </w:r>
      <w:r>
        <w:rPr>
          <w:rFonts w:hint="eastAsia"/>
        </w:rPr>
        <w:t>、CO)连续自动监测系统技术要求及监测方法</w:t>
      </w:r>
    </w:p>
    <w:bookmarkEnd w:id="27"/>
    <w:bookmarkEnd w:id="28"/>
    <w:p w14:paraId="3A2789CD">
      <w:r>
        <w:rPr>
          <w:rFonts w:hint="eastAsia"/>
        </w:rPr>
        <w:t>凡是注日期的引用文件，仅注日期的版本适用于本规范，凡是不注日期的引用文件，其最新版本（包括所有的修改单）适用于本规范。</w:t>
      </w:r>
    </w:p>
    <w:p w14:paraId="4862CC40">
      <w:pPr>
        <w:pStyle w:val="32"/>
        <w:numPr>
          <w:ilvl w:val="1"/>
          <w:numId w:val="0"/>
        </w:numPr>
        <w:snapToGrid w:val="0"/>
        <w:spacing w:before="156" w:after="156" w:line="360" w:lineRule="auto"/>
        <w:ind w:right="0" w:rightChars="0"/>
        <w:outlineLvl w:val="0"/>
        <w:rPr>
          <w:rFonts w:ascii="Times New Roman"/>
          <w:sz w:val="24"/>
          <w:szCs w:val="24"/>
        </w:rPr>
      </w:pPr>
      <w:bookmarkStart w:id="29" w:name="_Toc13368"/>
      <w:r>
        <w:rPr>
          <w:rFonts w:hint="eastAsia" w:ascii="Times New Roman"/>
          <w:sz w:val="24"/>
          <w:szCs w:val="24"/>
        </w:rPr>
        <w:t xml:space="preserve">3  </w:t>
      </w:r>
      <w:r>
        <w:rPr>
          <w:rFonts w:ascii="Times New Roman"/>
          <w:sz w:val="24"/>
          <w:szCs w:val="24"/>
        </w:rPr>
        <w:t>术语和定义</w:t>
      </w:r>
      <w:bookmarkEnd w:id="29"/>
    </w:p>
    <w:p w14:paraId="708DA55E">
      <w:bookmarkStart w:id="30" w:name="_Toc357446067"/>
      <w:r>
        <w:t>下列术语和定义适用于本规范。</w:t>
      </w:r>
      <w:bookmarkEnd w:id="30"/>
    </w:p>
    <w:p w14:paraId="4B097F8E">
      <w:pPr>
        <w:spacing w:after="0"/>
        <w:ind w:right="7" w:firstLine="0"/>
        <w:outlineLvl w:val="1"/>
        <w:rPr>
          <w:rFonts w:eastAsia="黑体" w:cs="Times New Roman"/>
          <w:szCs w:val="24"/>
        </w:rPr>
      </w:pPr>
      <w:bookmarkStart w:id="31" w:name="_Toc13246"/>
      <w:bookmarkStart w:id="32" w:name="_Toc19396"/>
      <w:r>
        <w:rPr>
          <w:rFonts w:hint="eastAsia" w:eastAsia="黑体" w:cs="Times New Roman"/>
          <w:szCs w:val="24"/>
        </w:rPr>
        <w:t>3.1气态排放物 Gaseous emissions</w:t>
      </w:r>
      <w:bookmarkEnd w:id="31"/>
      <w:bookmarkEnd w:id="32"/>
    </w:p>
    <w:p w14:paraId="6A7623D9">
      <w:r>
        <w:rPr>
          <w:rFonts w:hint="eastAsia"/>
        </w:rPr>
        <w:t>航空燃气涡轮发动机燃烧后下游气态排放物，包括碳氢化合物(HC)、一氧化碳(CO)、二氧化碳(CO</w:t>
      </w:r>
      <w:r>
        <w:rPr>
          <w:rFonts w:hint="eastAsia"/>
          <w:vertAlign w:val="subscript"/>
        </w:rPr>
        <w:t>2</w:t>
      </w:r>
      <w:r>
        <w:rPr>
          <w:rFonts w:hint="eastAsia"/>
        </w:rPr>
        <w:t>)、氮氧化物(NO、NO</w:t>
      </w:r>
      <w:r>
        <w:rPr>
          <w:rFonts w:hint="eastAsia"/>
          <w:vertAlign w:val="subscript"/>
        </w:rPr>
        <w:t>2</w:t>
      </w:r>
      <w:r>
        <w:rPr>
          <w:rFonts w:hint="eastAsia"/>
        </w:rPr>
        <w:t>)。</w:t>
      </w:r>
    </w:p>
    <w:p w14:paraId="6B59C9F7">
      <w:pPr>
        <w:spacing w:after="0"/>
        <w:ind w:right="7" w:firstLine="0"/>
        <w:outlineLvl w:val="1"/>
        <w:rPr>
          <w:rFonts w:eastAsia="黑体" w:cs="Times New Roman"/>
          <w:szCs w:val="24"/>
        </w:rPr>
      </w:pPr>
      <w:bookmarkStart w:id="33" w:name="_Toc19496"/>
      <w:r>
        <w:rPr>
          <w:rFonts w:hint="eastAsia" w:eastAsia="黑体" w:cs="Times New Roman"/>
          <w:szCs w:val="24"/>
        </w:rPr>
        <w:t>3.2零气体 Zero gas</w:t>
      </w:r>
      <w:bookmarkEnd w:id="33"/>
    </w:p>
    <w:p w14:paraId="39FC35B7">
      <w:r>
        <w:rPr>
          <w:rFonts w:hint="eastAsia"/>
        </w:rPr>
        <w:t>用于建立仪器调零或无响应调节的气体。</w:t>
      </w:r>
    </w:p>
    <w:p w14:paraId="5C4B62E3">
      <w:pPr>
        <w:ind w:right="7" w:firstLine="0"/>
        <w:outlineLvl w:val="1"/>
        <w:rPr>
          <w:rFonts w:ascii="黑体" w:hAnsi="黑体" w:eastAsia="黑体" w:cs="黑体"/>
        </w:rPr>
      </w:pPr>
      <w:bookmarkStart w:id="34" w:name="_Toc19784"/>
      <w:bookmarkStart w:id="35" w:name="_Toc21770"/>
      <w:bookmarkStart w:id="36" w:name="_Toc31054"/>
      <w:r>
        <w:rPr>
          <w:rFonts w:hint="eastAsia" w:eastAsia="黑体"/>
          <w:szCs w:val="24"/>
        </w:rPr>
        <w:t>3.</w:t>
      </w:r>
      <w:bookmarkEnd w:id="34"/>
      <w:r>
        <w:rPr>
          <w:rFonts w:hint="eastAsia" w:eastAsia="黑体"/>
          <w:szCs w:val="24"/>
        </w:rPr>
        <w:t>3</w:t>
      </w:r>
      <w:bookmarkStart w:id="37" w:name="_Toc5372"/>
      <w:r>
        <w:rPr>
          <w:rFonts w:hint="eastAsia" w:ascii="黑体" w:hAnsi="黑体" w:eastAsia="黑体" w:cs="黑体"/>
        </w:rPr>
        <w:t>零点漂移</w:t>
      </w:r>
      <w:r>
        <w:rPr>
          <w:rFonts w:hint="eastAsia" w:eastAsia="黑体" w:cs="Times New Roman"/>
          <w:szCs w:val="24"/>
        </w:rPr>
        <w:t xml:space="preserve"> Zero drift</w:t>
      </w:r>
      <w:bookmarkEnd w:id="35"/>
      <w:bookmarkEnd w:id="36"/>
      <w:bookmarkEnd w:id="37"/>
    </w:p>
    <w:p w14:paraId="2E8298DF">
      <w:pPr>
        <w:snapToGrid w:val="0"/>
        <w:ind w:firstLine="480" w:firstLineChars="200"/>
        <w:jc w:val="left"/>
      </w:pPr>
      <w:r>
        <w:rPr>
          <w:rFonts w:hint="eastAsia"/>
        </w:rPr>
        <w:t>在规定的环境条件下（压力和流量与测试环境相同），当仪器在不包含被测气体的情况下，仪器输出在规定时间间隔内的连续或增量变化。</w:t>
      </w:r>
    </w:p>
    <w:p w14:paraId="67C694C6">
      <w:pPr>
        <w:ind w:right="7" w:firstLine="0"/>
        <w:outlineLvl w:val="1"/>
        <w:rPr>
          <w:rFonts w:eastAsia="黑体" w:cs="Times New Roman"/>
          <w:szCs w:val="24"/>
        </w:rPr>
      </w:pPr>
      <w:bookmarkStart w:id="38" w:name="_Toc7321"/>
      <w:r>
        <w:rPr>
          <w:rFonts w:hint="eastAsia" w:eastAsia="黑体"/>
          <w:szCs w:val="24"/>
        </w:rPr>
        <w:t>3.4量程漂移</w:t>
      </w:r>
      <w:r>
        <w:rPr>
          <w:rFonts w:hint="eastAsia" w:ascii="黑体" w:hAnsi="黑体" w:eastAsia="黑体" w:cs="黑体"/>
        </w:rPr>
        <w:t xml:space="preserve"> </w:t>
      </w:r>
      <w:r>
        <w:rPr>
          <w:rFonts w:hint="eastAsia" w:eastAsia="黑体" w:cs="Times New Roman"/>
          <w:szCs w:val="24"/>
        </w:rPr>
        <w:t>Span drift</w:t>
      </w:r>
      <w:bookmarkEnd w:id="38"/>
    </w:p>
    <w:p w14:paraId="771FE0A9">
      <w:pPr>
        <w:snapToGrid w:val="0"/>
        <w:ind w:firstLine="480" w:firstLineChars="200"/>
        <w:jc w:val="left"/>
        <w:rPr>
          <w:rFonts w:ascii="宋体" w:hAnsi="宋体"/>
        </w:rPr>
      </w:pPr>
      <w:r>
        <w:rPr>
          <w:rFonts w:hint="eastAsia" w:ascii="宋体" w:hAnsi="宋体"/>
        </w:rPr>
        <w:t>在规定的环境条件下（压力和流量与测试环境相同），通入一给定样本进行重复测量，</w:t>
      </w:r>
      <w:r>
        <w:rPr>
          <w:rFonts w:hint="eastAsia"/>
        </w:rPr>
        <w:t>仪器输出在规定时间间隔内的连续或增量变化，也称为稳定性。</w:t>
      </w:r>
    </w:p>
    <w:p w14:paraId="2AC73FF4">
      <w:pPr>
        <w:spacing w:after="0"/>
        <w:ind w:right="7" w:firstLine="0"/>
        <w:outlineLvl w:val="1"/>
        <w:rPr>
          <w:rFonts w:eastAsia="黑体" w:cs="Times New Roman"/>
          <w:szCs w:val="24"/>
        </w:rPr>
      </w:pPr>
      <w:bookmarkStart w:id="39" w:name="_Toc20853"/>
      <w:bookmarkStart w:id="40" w:name="_Toc27681"/>
      <w:r>
        <w:rPr>
          <w:rFonts w:hint="eastAsia" w:eastAsia="黑体" w:cs="Times New Roman"/>
          <w:szCs w:val="24"/>
        </w:rPr>
        <w:t>3.5噪声 Noise</w:t>
      </w:r>
      <w:bookmarkEnd w:id="39"/>
      <w:bookmarkEnd w:id="40"/>
    </w:p>
    <w:p w14:paraId="76507E2E">
      <w:pPr>
        <w:snapToGrid w:val="0"/>
        <w:ind w:firstLine="480" w:firstLineChars="200"/>
        <w:jc w:val="left"/>
        <w:rPr>
          <w:rFonts w:ascii="宋体" w:hAnsi="宋体"/>
        </w:rPr>
      </w:pPr>
      <w:r>
        <w:rPr>
          <w:rFonts w:hint="eastAsia" w:ascii="宋体" w:hAnsi="宋体"/>
        </w:rPr>
        <w:t>频率大于等于0.5Hz时，与仪器响应的样气特性无关的仪器输出的不规则变化，用一段时间采集数据的均方差表示。</w:t>
      </w:r>
    </w:p>
    <w:p w14:paraId="5FC560BA">
      <w:pPr>
        <w:ind w:firstLine="0"/>
        <w:jc w:val="left"/>
        <w:rPr>
          <w:rFonts w:eastAsia="黑体" w:cs="Times New Roman"/>
          <w:szCs w:val="24"/>
        </w:rPr>
      </w:pPr>
      <w:bookmarkStart w:id="41" w:name="_Toc14804"/>
      <w:r>
        <w:rPr>
          <w:rFonts w:hint="eastAsia" w:eastAsia="黑体" w:cs="Times New Roman"/>
          <w:szCs w:val="24"/>
        </w:rPr>
        <w:t xml:space="preserve">3.6协同效应 </w:t>
      </w:r>
      <w:bookmarkEnd w:id="41"/>
      <w:r>
        <w:rPr>
          <w:rFonts w:hint="eastAsia" w:eastAsia="黑体" w:cs="Times New Roman"/>
          <w:szCs w:val="24"/>
        </w:rPr>
        <w:t>Synergism Effect</w:t>
      </w:r>
    </w:p>
    <w:p w14:paraId="460C27BC">
      <w:pPr>
        <w:jc w:val="left"/>
        <w:rPr>
          <w:rFonts w:ascii="宋体" w:hAnsi="宋体"/>
        </w:rPr>
      </w:pPr>
      <w:r>
        <w:rPr>
          <w:rFonts w:hint="eastAsia" w:ascii="宋体" w:hAnsi="宋体"/>
        </w:rPr>
        <w:t>航空发动机发动机排气中一般包含多种碳氢化合物,用于测量碳氢化合物含量的氢火焰离子化检测器（</w:t>
      </w:r>
      <w:r>
        <w:rPr>
          <w:rFonts w:ascii="宋体" w:hAnsi="宋体"/>
        </w:rPr>
        <w:t>FID</w:t>
      </w:r>
      <w:r>
        <w:rPr>
          <w:rFonts w:hint="eastAsia" w:ascii="宋体" w:hAnsi="宋体"/>
        </w:rPr>
        <w:t xml:space="preserve">）对所有烃类的反应并不完全相同，包括氧效应(对于恒定的气体浓度，样本中不同比例的氧气造成仪器输出变化)和不同碳氢化合物响应(不同碳氢化合物类别，对于以当量 </w:t>
      </w:r>
      <w:r>
        <w:rPr>
          <w:rFonts w:ascii="宋体" w:hAnsi="宋体"/>
        </w:rPr>
        <w:t xml:space="preserve">ppmC </w:t>
      </w:r>
      <w:r>
        <w:rPr>
          <w:rFonts w:hint="eastAsia" w:ascii="宋体" w:hAnsi="宋体"/>
        </w:rPr>
        <w:t>表示的相同气体浓度，仪器存在不同响应)。</w:t>
      </w:r>
    </w:p>
    <w:p w14:paraId="5E63365F">
      <w:pPr>
        <w:spacing w:after="0"/>
        <w:ind w:right="7" w:firstLine="0"/>
        <w:outlineLvl w:val="1"/>
        <w:rPr>
          <w:rFonts w:eastAsia="黑体" w:cs="Times New Roman"/>
          <w:szCs w:val="24"/>
        </w:rPr>
      </w:pPr>
      <w:bookmarkStart w:id="42" w:name="_Toc591"/>
      <w:bookmarkStart w:id="43" w:name="_Toc7961"/>
      <w:r>
        <w:rPr>
          <w:rFonts w:hint="eastAsia" w:eastAsia="黑体" w:cs="Times New Roman"/>
          <w:szCs w:val="24"/>
        </w:rPr>
        <w:t>3.7气体浓度 Gas</w:t>
      </w:r>
      <w:r>
        <w:rPr>
          <w:rFonts w:hint="eastAsia" w:ascii="宋体" w:hAnsi="宋体"/>
          <w:szCs w:val="24"/>
        </w:rPr>
        <w:t xml:space="preserve"> </w:t>
      </w:r>
      <w:r>
        <w:rPr>
          <w:rFonts w:hint="eastAsia" w:eastAsia="黑体" w:cs="Times New Roman"/>
          <w:szCs w:val="24"/>
        </w:rPr>
        <w:t>Concentration</w:t>
      </w:r>
      <w:bookmarkEnd w:id="42"/>
      <w:bookmarkEnd w:id="43"/>
    </w:p>
    <w:p w14:paraId="61484018">
      <w:pPr>
        <w:snapToGrid w:val="0"/>
        <w:ind w:firstLine="480" w:firstLineChars="200"/>
        <w:jc w:val="left"/>
        <w:rPr>
          <w:rFonts w:ascii="宋体" w:hAnsi="宋体"/>
        </w:rPr>
      </w:pPr>
      <w:r>
        <w:rPr>
          <w:rFonts w:hint="eastAsia" w:ascii="宋体" w:hAnsi="宋体"/>
        </w:rPr>
        <w:t>气体混合物中所含待测成分的体积分数。</w:t>
      </w:r>
    </w:p>
    <w:p w14:paraId="3228A571">
      <w:pPr>
        <w:ind w:right="7" w:firstLine="0"/>
        <w:outlineLvl w:val="1"/>
        <w:rPr>
          <w:rFonts w:eastAsia="黑体" w:cs="Times New Roman"/>
          <w:szCs w:val="24"/>
        </w:rPr>
      </w:pPr>
      <w:bookmarkStart w:id="44" w:name="_Toc24009"/>
      <w:bookmarkStart w:id="45" w:name="_Toc8392"/>
      <w:bookmarkStart w:id="46" w:name="_Toc29176"/>
      <w:r>
        <w:rPr>
          <w:rFonts w:hint="eastAsia" w:eastAsia="黑体"/>
          <w:szCs w:val="24"/>
        </w:rPr>
        <w:t>3.</w:t>
      </w:r>
      <w:bookmarkEnd w:id="44"/>
      <w:r>
        <w:rPr>
          <w:rFonts w:hint="eastAsia" w:eastAsia="黑体"/>
          <w:szCs w:val="24"/>
        </w:rPr>
        <w:t>8</w:t>
      </w:r>
      <w:r>
        <w:rPr>
          <w:rFonts w:hint="eastAsia" w:ascii="黑体" w:hAnsi="黑体" w:eastAsia="黑体" w:cs="黑体"/>
        </w:rPr>
        <w:t xml:space="preserve">百万分率 </w:t>
      </w:r>
      <w:r>
        <w:rPr>
          <w:rFonts w:hint="eastAsia" w:eastAsia="黑体" w:cs="Times New Roman"/>
          <w:szCs w:val="24"/>
        </w:rPr>
        <w:t>Parts per million (ppm)</w:t>
      </w:r>
      <w:bookmarkEnd w:id="45"/>
      <w:bookmarkEnd w:id="46"/>
    </w:p>
    <w:p w14:paraId="294457C5">
      <w:r>
        <w:rPr>
          <w:rFonts w:hint="eastAsia"/>
        </w:rPr>
        <w:t>每百万单位体积的气体混合物中某种气体的摩尔浓度。</w:t>
      </w:r>
      <w:bookmarkStart w:id="47" w:name="_Toc30065"/>
    </w:p>
    <w:p w14:paraId="5689E899">
      <w:pPr>
        <w:ind w:firstLine="0"/>
        <w:rPr>
          <w:rFonts w:eastAsia="黑体" w:cs="Times New Roman"/>
          <w:szCs w:val="24"/>
        </w:rPr>
      </w:pPr>
      <w:r>
        <w:rPr>
          <w:rFonts w:hint="eastAsia" w:ascii="黑体" w:hAnsi="黑体" w:eastAsia="黑体" w:cstheme="minorBidi"/>
          <w:snapToGrid w:val="0"/>
          <w:kern w:val="0"/>
          <w:szCs w:val="21"/>
        </w:rPr>
        <w:t>3.9</w:t>
      </w:r>
      <w:r>
        <w:rPr>
          <w:rFonts w:hint="eastAsia" w:ascii="黑体" w:hAnsi="黑体" w:eastAsia="黑体" w:cs="黑体"/>
        </w:rPr>
        <w:t xml:space="preserve">百万分率碳 </w:t>
      </w:r>
      <w:r>
        <w:rPr>
          <w:rFonts w:hint="eastAsia" w:eastAsia="黑体" w:cs="Times New Roman"/>
          <w:szCs w:val="24"/>
        </w:rPr>
        <w:t>Parts per million carbon (ppmC)</w:t>
      </w:r>
      <w:bookmarkEnd w:id="47"/>
    </w:p>
    <w:p w14:paraId="37F9C659">
      <w:pPr>
        <w:rPr>
          <w:rFonts w:ascii="宋体" w:hAnsi="宋体"/>
        </w:rPr>
      </w:pPr>
      <w:r>
        <w:rPr>
          <w:rFonts w:hint="eastAsia"/>
        </w:rPr>
        <w:t>按(CH</w:t>
      </w:r>
      <w:r>
        <w:rPr>
          <w:rFonts w:hint="eastAsia"/>
          <w:vertAlign w:val="subscript"/>
        </w:rPr>
        <w:t>4</w:t>
      </w:r>
      <w:r>
        <w:rPr>
          <w:rFonts w:hint="eastAsia"/>
        </w:rPr>
        <w:t>)为基准所测量的碳氢化合物的当量摩尔浓度乘以10</w:t>
      </w:r>
      <w:r>
        <w:rPr>
          <w:rFonts w:hint="eastAsia"/>
          <w:vertAlign w:val="superscript"/>
        </w:rPr>
        <w:t>6</w:t>
      </w:r>
      <w:r>
        <w:rPr>
          <w:rFonts w:hint="eastAsia"/>
        </w:rPr>
        <w:t>。因此，1ppm甲烷（CH</w:t>
      </w:r>
      <w:r>
        <w:rPr>
          <w:rFonts w:hint="eastAsia"/>
          <w:vertAlign w:val="subscript"/>
        </w:rPr>
        <w:t>4</w:t>
      </w:r>
      <w:r>
        <w:rPr>
          <w:rFonts w:hint="eastAsia"/>
        </w:rPr>
        <w:t>）表示为1ppmC。要将碳氢化合物的ppm浓度转换为等效的ppmC值，则用ppm浓度乘以该气体分子中所含的碳原子数。例如，1ppm丙烷（C</w:t>
      </w:r>
      <w:r>
        <w:rPr>
          <w:rFonts w:hint="eastAsia"/>
          <w:vertAlign w:val="subscript"/>
        </w:rPr>
        <w:t>3</w:t>
      </w:r>
      <w:r>
        <w:rPr>
          <w:rFonts w:hint="eastAsia"/>
        </w:rPr>
        <w:t>H</w:t>
      </w:r>
      <w:r>
        <w:rPr>
          <w:rFonts w:hint="eastAsia"/>
          <w:vertAlign w:val="subscript"/>
        </w:rPr>
        <w:t>8</w:t>
      </w:r>
      <w:r>
        <w:rPr>
          <w:rFonts w:hint="eastAsia"/>
        </w:rPr>
        <w:t>）可换算为3ppmC碳氢化合物；1ppm已烷（C</w:t>
      </w:r>
      <w:r>
        <w:rPr>
          <w:rFonts w:hint="eastAsia"/>
          <w:vertAlign w:val="subscript"/>
        </w:rPr>
        <w:t>6</w:t>
      </w:r>
      <w:r>
        <w:rPr>
          <w:rFonts w:hint="eastAsia"/>
        </w:rPr>
        <w:t>H</w:t>
      </w:r>
      <w:r>
        <w:rPr>
          <w:rFonts w:hint="eastAsia"/>
          <w:vertAlign w:val="subscript"/>
        </w:rPr>
        <w:t>14</w:t>
      </w:r>
      <w:r>
        <w:rPr>
          <w:rFonts w:hint="eastAsia"/>
        </w:rPr>
        <w:t>）可换算为6ppmC碳氢化合物。</w:t>
      </w:r>
    </w:p>
    <w:p w14:paraId="152F8F2C">
      <w:pPr>
        <w:spacing w:after="0"/>
        <w:ind w:right="7" w:firstLine="0"/>
        <w:outlineLvl w:val="1"/>
        <w:rPr>
          <w:rFonts w:eastAsia="黑体" w:cs="Times New Roman"/>
          <w:szCs w:val="24"/>
        </w:rPr>
      </w:pPr>
      <w:bookmarkStart w:id="48" w:name="_Toc10129"/>
      <w:bookmarkStart w:id="49" w:name="_Toc30842"/>
      <w:r>
        <w:rPr>
          <w:rFonts w:hint="eastAsia" w:eastAsia="黑体" w:cs="Times New Roman"/>
          <w:szCs w:val="24"/>
        </w:rPr>
        <w:t>3.10未燃烧的碳氢化合物 Unburned hydrocarbons</w:t>
      </w:r>
      <w:bookmarkEnd w:id="48"/>
      <w:bookmarkEnd w:id="49"/>
    </w:p>
    <w:p w14:paraId="55488B17">
      <w:pPr>
        <w:jc w:val="left"/>
      </w:pPr>
      <w:r>
        <w:rPr>
          <w:rFonts w:hint="eastAsia"/>
        </w:rPr>
        <w:t>排气中出现的氢火焰离子化检测器上有响应的各类分子量碳氢化合物的总和。</w:t>
      </w:r>
    </w:p>
    <w:p w14:paraId="21D13F2A">
      <w:pPr>
        <w:pStyle w:val="32"/>
        <w:numPr>
          <w:ilvl w:val="1"/>
          <w:numId w:val="0"/>
        </w:numPr>
        <w:snapToGrid w:val="0"/>
        <w:spacing w:before="156" w:after="156" w:line="360" w:lineRule="auto"/>
        <w:ind w:right="0" w:rightChars="0"/>
        <w:outlineLvl w:val="0"/>
        <w:rPr>
          <w:rFonts w:ascii="Times New Roman"/>
          <w:sz w:val="24"/>
          <w:szCs w:val="24"/>
        </w:rPr>
      </w:pPr>
      <w:bookmarkStart w:id="50" w:name="_Toc20172"/>
      <w:r>
        <w:rPr>
          <w:rFonts w:hint="eastAsia" w:ascii="Times New Roman"/>
          <w:sz w:val="24"/>
          <w:szCs w:val="24"/>
        </w:rPr>
        <w:t xml:space="preserve">4  </w:t>
      </w:r>
      <w:r>
        <w:rPr>
          <w:rFonts w:ascii="Times New Roman"/>
          <w:sz w:val="24"/>
          <w:szCs w:val="24"/>
        </w:rPr>
        <w:t>概述</w:t>
      </w:r>
      <w:bookmarkEnd w:id="50"/>
    </w:p>
    <w:p w14:paraId="338031F3">
      <w:r>
        <w:rPr>
          <w:rFonts w:hint="eastAsia"/>
        </w:rPr>
        <w:t>航空发动机气态排放物测量系统测量采集与测量子系统原理见图1。气态排放物测量系统一般由取样探针、取样管路、气态分析仪子系统、辅助气子系统、控制和数据采集子系统组成。航空发动机气态排放物(HC)测量系统的测量元件是火焰离子化检测器(flame ionization detector，简称FID)，以氢气和空气燃烧生成的火焰为能源，当有机化合物进入火焰时，在高温下产生化学电离，电离产生的离子流与进入火焰的有机化合物量成正比，根据信号的大小对有机物进行定量分析，测量</w:t>
      </w:r>
      <w:r>
        <w:rPr>
          <w:rFonts w:hint="eastAsia" w:ascii="宋体" w:hAnsi="宋体"/>
        </w:rPr>
        <w:t>气体样本中所含的各类碳氢化合物的总和</w:t>
      </w:r>
      <w:r>
        <w:rPr>
          <w:rFonts w:hint="eastAsia"/>
        </w:rPr>
        <w:t>。航空发动机气态排放物通过取样探针收集，取样探针出口的样气经过温度、压力、流量等调节后，进入分析仪能测量出气体成分体积浓度，通过计算能得出气态污染物排放指数等性能参数。</w:t>
      </w:r>
    </w:p>
    <w:p w14:paraId="152B88BB">
      <w:pPr>
        <w:pStyle w:val="71"/>
        <w:ind w:firstLine="0" w:firstLineChars="0"/>
      </w:pPr>
      <w:r>
        <w:drawing>
          <wp:inline distT="0" distB="0" distL="114300" distR="114300">
            <wp:extent cx="5189855" cy="2391410"/>
            <wp:effectExtent l="9525" t="9525" r="12700" b="222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tretch>
                      <a:fillRect/>
                    </a:stretch>
                  </pic:blipFill>
                  <pic:spPr>
                    <a:xfrm>
                      <a:off x="0" y="0"/>
                      <a:ext cx="5189855" cy="2391410"/>
                    </a:xfrm>
                    <a:prstGeom prst="rect">
                      <a:avLst/>
                    </a:prstGeom>
                    <a:ln>
                      <a:solidFill>
                        <a:schemeClr val="tx1"/>
                      </a:solidFill>
                    </a:ln>
                  </pic:spPr>
                </pic:pic>
              </a:graphicData>
            </a:graphic>
          </wp:inline>
        </w:drawing>
      </w:r>
    </w:p>
    <w:p w14:paraId="6EE9B44B">
      <w:pPr>
        <w:pStyle w:val="71"/>
        <w:ind w:firstLine="420"/>
        <w:jc w:val="center"/>
      </w:pPr>
      <w:r>
        <w:rPr>
          <w:rFonts w:hint="eastAsia"/>
        </w:rPr>
        <w:t>图1 发动机气态排放物测量系统测量原理示意图</w:t>
      </w:r>
    </w:p>
    <w:p w14:paraId="675FBA02">
      <w:pPr>
        <w:pStyle w:val="32"/>
        <w:numPr>
          <w:ilvl w:val="1"/>
          <w:numId w:val="0"/>
        </w:numPr>
        <w:snapToGrid w:val="0"/>
        <w:spacing w:before="156" w:after="156" w:line="360" w:lineRule="auto"/>
        <w:ind w:right="0" w:rightChars="0"/>
        <w:outlineLvl w:val="0"/>
        <w:rPr>
          <w:rFonts w:ascii="Times New Roman"/>
          <w:sz w:val="24"/>
          <w:szCs w:val="24"/>
        </w:rPr>
      </w:pPr>
      <w:bookmarkStart w:id="51" w:name="_Toc16323"/>
      <w:r>
        <w:rPr>
          <w:rFonts w:hint="eastAsia" w:ascii="Times New Roman"/>
          <w:sz w:val="24"/>
          <w:szCs w:val="24"/>
        </w:rPr>
        <w:t>5  计量特性</w:t>
      </w:r>
      <w:bookmarkEnd w:id="51"/>
    </w:p>
    <w:p w14:paraId="47C50931">
      <w:pPr>
        <w:pStyle w:val="6"/>
        <w:jc w:val="center"/>
        <w:rPr>
          <w:rFonts w:ascii="黑体" w:hAnsi="黑体"/>
          <w:sz w:val="21"/>
          <w:szCs w:val="21"/>
        </w:rPr>
      </w:pPr>
      <w:r>
        <w:rPr>
          <w:rFonts w:ascii="黑体" w:hAnsi="黑体"/>
          <w:sz w:val="21"/>
          <w:szCs w:val="21"/>
        </w:rPr>
        <w:t xml:space="preserve">表 </w:t>
      </w:r>
      <w:r>
        <w:rPr>
          <w:rFonts w:ascii="黑体" w:hAnsi="黑体"/>
          <w:sz w:val="21"/>
          <w:szCs w:val="21"/>
        </w:rPr>
        <w:fldChar w:fldCharType="begin"/>
      </w:r>
      <w:r>
        <w:rPr>
          <w:rFonts w:ascii="黑体" w:hAnsi="黑体"/>
          <w:sz w:val="21"/>
          <w:szCs w:val="21"/>
        </w:rPr>
        <w:instrText xml:space="preserve"> SEQ 表 \* ARABIC </w:instrText>
      </w:r>
      <w:r>
        <w:rPr>
          <w:rFonts w:ascii="黑体" w:hAnsi="黑体"/>
          <w:sz w:val="21"/>
          <w:szCs w:val="21"/>
        </w:rPr>
        <w:fldChar w:fldCharType="separate"/>
      </w:r>
      <w:r>
        <w:rPr>
          <w:rFonts w:ascii="黑体" w:hAnsi="黑体"/>
          <w:sz w:val="21"/>
          <w:szCs w:val="21"/>
        </w:rPr>
        <w:t>1</w:t>
      </w:r>
      <w:r>
        <w:rPr>
          <w:rFonts w:ascii="黑体" w:hAnsi="黑体"/>
          <w:sz w:val="21"/>
          <w:szCs w:val="21"/>
        </w:rPr>
        <w:fldChar w:fldCharType="end"/>
      </w:r>
      <w:r>
        <w:rPr>
          <w:rFonts w:hint="eastAsia" w:ascii="黑体" w:hAnsi="黑体"/>
          <w:sz w:val="21"/>
          <w:szCs w:val="21"/>
        </w:rPr>
        <w:t>计量特性</w:t>
      </w:r>
    </w:p>
    <w:tbl>
      <w:tblPr>
        <w:tblStyle w:val="17"/>
        <w:tblpPr w:leftFromText="180" w:rightFromText="180" w:vertAnchor="text" w:tblpXSpec="center" w:tblpY="1"/>
        <w:tblOverlap w:val="never"/>
        <w:tblW w:w="8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813"/>
        <w:gridCol w:w="5614"/>
      </w:tblGrid>
      <w:tr w14:paraId="4B3D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708FB8C9">
            <w:pPr>
              <w:spacing w:line="240" w:lineRule="auto"/>
              <w:ind w:firstLine="0"/>
              <w:jc w:val="center"/>
              <w:rPr>
                <w:sz w:val="21"/>
                <w:szCs w:val="21"/>
              </w:rPr>
            </w:pPr>
            <w:bookmarkStart w:id="52" w:name="_Toc145935196"/>
            <w:bookmarkStart w:id="53" w:name="_Toc142419979"/>
            <w:bookmarkStart w:id="54" w:name="_Toc145935450"/>
            <w:r>
              <w:rPr>
                <w:rFonts w:hint="eastAsia"/>
                <w:sz w:val="21"/>
                <w:szCs w:val="21"/>
              </w:rPr>
              <w:t>序号</w:t>
            </w:r>
            <w:bookmarkEnd w:id="52"/>
            <w:bookmarkEnd w:id="53"/>
            <w:bookmarkEnd w:id="54"/>
          </w:p>
        </w:tc>
        <w:tc>
          <w:tcPr>
            <w:tcW w:w="1813" w:type="dxa"/>
            <w:vAlign w:val="center"/>
          </w:tcPr>
          <w:p w14:paraId="401E085E">
            <w:pPr>
              <w:spacing w:line="240" w:lineRule="auto"/>
              <w:ind w:firstLine="0"/>
              <w:jc w:val="center"/>
              <w:rPr>
                <w:sz w:val="21"/>
                <w:szCs w:val="21"/>
              </w:rPr>
            </w:pPr>
            <w:bookmarkStart w:id="55" w:name="_Toc142419980"/>
            <w:bookmarkStart w:id="56" w:name="_Toc145935451"/>
            <w:bookmarkStart w:id="57" w:name="_Toc145935197"/>
            <w:r>
              <w:rPr>
                <w:rFonts w:hint="eastAsia"/>
                <w:sz w:val="21"/>
                <w:szCs w:val="21"/>
              </w:rPr>
              <w:t>校准项目</w:t>
            </w:r>
            <w:bookmarkEnd w:id="55"/>
            <w:bookmarkEnd w:id="56"/>
            <w:bookmarkEnd w:id="57"/>
          </w:p>
        </w:tc>
        <w:tc>
          <w:tcPr>
            <w:tcW w:w="5614" w:type="dxa"/>
            <w:vAlign w:val="center"/>
          </w:tcPr>
          <w:p w14:paraId="5DA5AEBF">
            <w:pPr>
              <w:spacing w:line="240" w:lineRule="auto"/>
              <w:ind w:firstLine="0"/>
              <w:jc w:val="center"/>
              <w:rPr>
                <w:sz w:val="21"/>
                <w:szCs w:val="21"/>
              </w:rPr>
            </w:pPr>
            <w:bookmarkStart w:id="58" w:name="_Toc142419982"/>
            <w:bookmarkStart w:id="59" w:name="_Toc145935199"/>
            <w:bookmarkStart w:id="60" w:name="_Toc145935453"/>
            <w:r>
              <w:rPr>
                <w:rFonts w:hint="eastAsia"/>
                <w:sz w:val="21"/>
                <w:szCs w:val="21"/>
              </w:rPr>
              <w:t>技术指标</w:t>
            </w:r>
            <w:bookmarkEnd w:id="58"/>
            <w:bookmarkEnd w:id="59"/>
            <w:bookmarkEnd w:id="60"/>
          </w:p>
        </w:tc>
      </w:tr>
      <w:tr w14:paraId="6DF7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16" w:type="dxa"/>
            <w:vAlign w:val="center"/>
          </w:tcPr>
          <w:p w14:paraId="57B75855">
            <w:pPr>
              <w:spacing w:line="240" w:lineRule="auto"/>
              <w:ind w:firstLine="0"/>
              <w:jc w:val="center"/>
              <w:rPr>
                <w:sz w:val="21"/>
                <w:szCs w:val="21"/>
              </w:rPr>
            </w:pPr>
            <w:bookmarkStart w:id="61" w:name="_Toc145935454"/>
            <w:bookmarkStart w:id="62" w:name="_Toc142419983"/>
            <w:bookmarkStart w:id="63" w:name="_Toc145935200"/>
            <w:r>
              <w:rPr>
                <w:rFonts w:hint="eastAsia"/>
                <w:sz w:val="21"/>
                <w:szCs w:val="21"/>
              </w:rPr>
              <w:t>1</w:t>
            </w:r>
            <w:bookmarkEnd w:id="61"/>
            <w:bookmarkEnd w:id="62"/>
            <w:bookmarkEnd w:id="63"/>
          </w:p>
        </w:tc>
        <w:tc>
          <w:tcPr>
            <w:tcW w:w="1813" w:type="dxa"/>
            <w:vAlign w:val="center"/>
          </w:tcPr>
          <w:p w14:paraId="7A10E771">
            <w:pPr>
              <w:spacing w:line="240" w:lineRule="auto"/>
              <w:ind w:firstLine="0"/>
              <w:jc w:val="center"/>
              <w:rPr>
                <w:sz w:val="21"/>
                <w:szCs w:val="21"/>
              </w:rPr>
            </w:pPr>
            <w:r>
              <w:rPr>
                <w:rFonts w:hint="eastAsia"/>
                <w:sz w:val="21"/>
                <w:szCs w:val="21"/>
              </w:rPr>
              <w:t>分辨率</w:t>
            </w:r>
          </w:p>
        </w:tc>
        <w:tc>
          <w:tcPr>
            <w:tcW w:w="5614" w:type="dxa"/>
            <w:vAlign w:val="center"/>
          </w:tcPr>
          <w:p w14:paraId="42268DD7">
            <w:pPr>
              <w:spacing w:line="240" w:lineRule="auto"/>
              <w:ind w:firstLine="0"/>
              <w:rPr>
                <w:sz w:val="21"/>
                <w:szCs w:val="21"/>
              </w:rPr>
            </w:pPr>
            <w:r>
              <w:rPr>
                <w:rFonts w:hint="eastAsia"/>
                <w:sz w:val="21"/>
                <w:szCs w:val="21"/>
              </w:rPr>
              <w:t>不超过所选量程的0.5%或0.5</w:t>
            </w:r>
            <w:r>
              <w:t>μmol/mol</w:t>
            </w:r>
            <w:r>
              <w:rPr>
                <w:rFonts w:hint="eastAsia"/>
                <w:sz w:val="21"/>
                <w:szCs w:val="21"/>
              </w:rPr>
              <w:t>，满足其一即可。</w:t>
            </w:r>
          </w:p>
        </w:tc>
      </w:tr>
      <w:tr w14:paraId="63C0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1FD2B5AA">
            <w:pPr>
              <w:spacing w:line="240" w:lineRule="auto"/>
              <w:ind w:firstLine="0"/>
              <w:jc w:val="center"/>
              <w:rPr>
                <w:sz w:val="21"/>
                <w:szCs w:val="21"/>
              </w:rPr>
            </w:pPr>
            <w:bookmarkStart w:id="64" w:name="_Toc145935203"/>
            <w:bookmarkStart w:id="65" w:name="_Toc142419986"/>
            <w:bookmarkStart w:id="66" w:name="_Toc145935457"/>
            <w:r>
              <w:rPr>
                <w:rFonts w:hint="eastAsia"/>
                <w:sz w:val="21"/>
                <w:szCs w:val="21"/>
              </w:rPr>
              <w:t>2</w:t>
            </w:r>
          </w:p>
        </w:tc>
        <w:tc>
          <w:tcPr>
            <w:tcW w:w="1813" w:type="dxa"/>
            <w:vAlign w:val="center"/>
          </w:tcPr>
          <w:p w14:paraId="0CF35933">
            <w:pPr>
              <w:spacing w:line="240" w:lineRule="auto"/>
              <w:ind w:firstLine="0"/>
              <w:jc w:val="center"/>
              <w:rPr>
                <w:sz w:val="21"/>
                <w:szCs w:val="21"/>
              </w:rPr>
            </w:pPr>
            <w:r>
              <w:rPr>
                <w:rFonts w:hint="eastAsia"/>
                <w:sz w:val="21"/>
                <w:szCs w:val="21"/>
              </w:rPr>
              <w:t>示值引用误差</w:t>
            </w:r>
          </w:p>
        </w:tc>
        <w:tc>
          <w:tcPr>
            <w:tcW w:w="5614" w:type="dxa"/>
            <w:vAlign w:val="center"/>
          </w:tcPr>
          <w:p w14:paraId="3CC0A633">
            <w:pPr>
              <w:spacing w:line="240" w:lineRule="auto"/>
              <w:jc w:val="center"/>
              <w:rPr>
                <w:sz w:val="21"/>
                <w:szCs w:val="21"/>
              </w:rPr>
            </w:pPr>
            <w:r>
              <w:rPr>
                <w:rFonts w:hint="eastAsia"/>
                <w:sz w:val="21"/>
                <w:szCs w:val="21"/>
              </w:rPr>
              <w:t>不超过所选量程的±2%。</w:t>
            </w:r>
          </w:p>
        </w:tc>
      </w:tr>
      <w:tr w14:paraId="5C30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621F3AC0">
            <w:pPr>
              <w:spacing w:line="240" w:lineRule="auto"/>
              <w:ind w:firstLine="0"/>
              <w:jc w:val="center"/>
              <w:rPr>
                <w:sz w:val="21"/>
                <w:szCs w:val="21"/>
              </w:rPr>
            </w:pPr>
            <w:r>
              <w:rPr>
                <w:rFonts w:hint="eastAsia"/>
                <w:sz w:val="21"/>
                <w:szCs w:val="21"/>
              </w:rPr>
              <w:t>3</w:t>
            </w:r>
          </w:p>
        </w:tc>
        <w:tc>
          <w:tcPr>
            <w:tcW w:w="1813" w:type="dxa"/>
            <w:vAlign w:val="center"/>
          </w:tcPr>
          <w:p w14:paraId="3FB8CB06">
            <w:pPr>
              <w:spacing w:line="240" w:lineRule="auto"/>
              <w:ind w:firstLine="0"/>
              <w:jc w:val="center"/>
              <w:rPr>
                <w:sz w:val="21"/>
                <w:szCs w:val="21"/>
              </w:rPr>
            </w:pPr>
            <w:r>
              <w:rPr>
                <w:rFonts w:hint="eastAsia"/>
                <w:sz w:val="21"/>
                <w:szCs w:val="21"/>
              </w:rPr>
              <w:t>线性度</w:t>
            </w:r>
          </w:p>
        </w:tc>
        <w:tc>
          <w:tcPr>
            <w:tcW w:w="5614" w:type="dxa"/>
            <w:vAlign w:val="center"/>
          </w:tcPr>
          <w:p w14:paraId="27474A94">
            <w:pPr>
              <w:spacing w:line="240" w:lineRule="auto"/>
              <w:jc w:val="center"/>
              <w:rPr>
                <w:sz w:val="21"/>
                <w:szCs w:val="21"/>
              </w:rPr>
            </w:pPr>
            <w:r>
              <w:rPr>
                <w:rFonts w:hint="eastAsia"/>
                <w:sz w:val="21"/>
                <w:szCs w:val="21"/>
              </w:rPr>
              <w:t>不超过所选量程的±2%。</w:t>
            </w:r>
          </w:p>
        </w:tc>
      </w:tr>
      <w:bookmarkEnd w:id="64"/>
      <w:bookmarkEnd w:id="65"/>
      <w:bookmarkEnd w:id="66"/>
      <w:tr w14:paraId="35004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0F160EEB">
            <w:pPr>
              <w:spacing w:line="240" w:lineRule="auto"/>
              <w:ind w:firstLine="0"/>
              <w:jc w:val="center"/>
              <w:rPr>
                <w:sz w:val="21"/>
                <w:szCs w:val="21"/>
              </w:rPr>
            </w:pPr>
            <w:r>
              <w:rPr>
                <w:rFonts w:hint="eastAsia"/>
                <w:sz w:val="21"/>
                <w:szCs w:val="21"/>
              </w:rPr>
              <w:t>4</w:t>
            </w:r>
          </w:p>
        </w:tc>
        <w:tc>
          <w:tcPr>
            <w:tcW w:w="1813" w:type="dxa"/>
            <w:vAlign w:val="center"/>
          </w:tcPr>
          <w:p w14:paraId="62645437">
            <w:pPr>
              <w:spacing w:line="240" w:lineRule="auto"/>
              <w:ind w:firstLine="0"/>
              <w:jc w:val="center"/>
              <w:rPr>
                <w:sz w:val="21"/>
                <w:szCs w:val="21"/>
              </w:rPr>
            </w:pPr>
            <w:r>
              <w:rPr>
                <w:rFonts w:hint="eastAsia"/>
                <w:sz w:val="21"/>
                <w:szCs w:val="21"/>
              </w:rPr>
              <w:t>重复性</w:t>
            </w:r>
          </w:p>
        </w:tc>
        <w:tc>
          <w:tcPr>
            <w:tcW w:w="5614" w:type="dxa"/>
            <w:vAlign w:val="center"/>
          </w:tcPr>
          <w:p w14:paraId="31EFE507">
            <w:pPr>
              <w:spacing w:line="240" w:lineRule="auto"/>
              <w:ind w:firstLine="0"/>
              <w:rPr>
                <w:sz w:val="21"/>
                <w:szCs w:val="21"/>
              </w:rPr>
            </w:pPr>
            <w:r>
              <w:rPr>
                <w:rFonts w:hint="eastAsia"/>
                <w:sz w:val="21"/>
                <w:szCs w:val="21"/>
              </w:rPr>
              <w:t>不超过所选量程的±1%或±0.5</w:t>
            </w:r>
            <w:r>
              <w:t>μmol/mol</w:t>
            </w:r>
            <w:r>
              <w:rPr>
                <w:rFonts w:hint="eastAsia"/>
                <w:sz w:val="21"/>
                <w:szCs w:val="21"/>
              </w:rPr>
              <w:t>，满足其一即可。</w:t>
            </w:r>
          </w:p>
        </w:tc>
      </w:tr>
      <w:tr w14:paraId="379C5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0B0A4BB6">
            <w:pPr>
              <w:spacing w:line="240" w:lineRule="auto"/>
              <w:ind w:firstLine="0"/>
              <w:jc w:val="center"/>
              <w:rPr>
                <w:sz w:val="21"/>
                <w:szCs w:val="21"/>
              </w:rPr>
            </w:pPr>
            <w:r>
              <w:rPr>
                <w:rFonts w:hint="eastAsia"/>
                <w:sz w:val="21"/>
                <w:szCs w:val="21"/>
              </w:rPr>
              <w:t>6</w:t>
            </w:r>
          </w:p>
        </w:tc>
        <w:tc>
          <w:tcPr>
            <w:tcW w:w="1813" w:type="dxa"/>
            <w:vAlign w:val="center"/>
          </w:tcPr>
          <w:p w14:paraId="18A1580A">
            <w:pPr>
              <w:spacing w:line="240" w:lineRule="auto"/>
              <w:ind w:firstLine="0"/>
              <w:jc w:val="center"/>
              <w:rPr>
                <w:sz w:val="21"/>
                <w:szCs w:val="21"/>
              </w:rPr>
            </w:pPr>
            <w:r>
              <w:rPr>
                <w:rFonts w:hint="eastAsia"/>
                <w:sz w:val="21"/>
                <w:szCs w:val="21"/>
              </w:rPr>
              <w:t>零点漂移</w:t>
            </w:r>
          </w:p>
        </w:tc>
        <w:tc>
          <w:tcPr>
            <w:tcW w:w="5614" w:type="dxa"/>
            <w:vAlign w:val="center"/>
          </w:tcPr>
          <w:p w14:paraId="2CB8BFD1">
            <w:pPr>
              <w:spacing w:line="240" w:lineRule="auto"/>
              <w:jc w:val="center"/>
              <w:rPr>
                <w:sz w:val="21"/>
                <w:szCs w:val="21"/>
              </w:rPr>
            </w:pPr>
            <w:r>
              <w:rPr>
                <w:rFonts w:hint="eastAsia"/>
                <w:sz w:val="21"/>
                <w:szCs w:val="21"/>
              </w:rPr>
              <w:t>在1小时时段内，不超过所选量程的±1%或±0.5</w:t>
            </w:r>
            <w:r>
              <w:t>μmol/mol</w:t>
            </w:r>
            <w:r>
              <w:rPr>
                <w:rFonts w:hint="eastAsia"/>
                <w:sz w:val="21"/>
                <w:szCs w:val="21"/>
              </w:rPr>
              <w:t>，满足其一即可。</w:t>
            </w:r>
          </w:p>
        </w:tc>
      </w:tr>
      <w:tr w14:paraId="7F4C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322BE96D">
            <w:pPr>
              <w:spacing w:line="240" w:lineRule="auto"/>
              <w:ind w:firstLine="0"/>
              <w:jc w:val="center"/>
              <w:rPr>
                <w:sz w:val="21"/>
                <w:szCs w:val="21"/>
              </w:rPr>
            </w:pPr>
            <w:r>
              <w:rPr>
                <w:rFonts w:hint="eastAsia"/>
                <w:sz w:val="21"/>
                <w:szCs w:val="21"/>
              </w:rPr>
              <w:t>5</w:t>
            </w:r>
          </w:p>
        </w:tc>
        <w:tc>
          <w:tcPr>
            <w:tcW w:w="1813" w:type="dxa"/>
            <w:vAlign w:val="center"/>
          </w:tcPr>
          <w:p w14:paraId="39AF52F7">
            <w:pPr>
              <w:spacing w:line="240" w:lineRule="auto"/>
              <w:ind w:firstLine="0"/>
              <w:jc w:val="center"/>
              <w:rPr>
                <w:sz w:val="21"/>
                <w:szCs w:val="21"/>
              </w:rPr>
            </w:pPr>
            <w:r>
              <w:rPr>
                <w:rFonts w:hint="eastAsia"/>
                <w:sz w:val="21"/>
                <w:szCs w:val="21"/>
              </w:rPr>
              <w:t>量程漂移</w:t>
            </w:r>
          </w:p>
        </w:tc>
        <w:tc>
          <w:tcPr>
            <w:tcW w:w="5614" w:type="dxa"/>
            <w:vAlign w:val="center"/>
          </w:tcPr>
          <w:p w14:paraId="1A89B481">
            <w:pPr>
              <w:spacing w:line="240" w:lineRule="auto"/>
              <w:jc w:val="center"/>
              <w:rPr>
                <w:sz w:val="21"/>
                <w:szCs w:val="21"/>
              </w:rPr>
            </w:pPr>
            <w:r>
              <w:rPr>
                <w:rFonts w:hint="eastAsia"/>
                <w:sz w:val="21"/>
                <w:szCs w:val="21"/>
              </w:rPr>
              <w:t>在1小时时段内，不超过所选量程的±2%或±1.0</w:t>
            </w:r>
            <w:r>
              <w:t>μmol/mol</w:t>
            </w:r>
            <w:r>
              <w:rPr>
                <w:rFonts w:hint="eastAsia"/>
                <w:sz w:val="21"/>
                <w:szCs w:val="21"/>
              </w:rPr>
              <w:t>，满足其一即可。</w:t>
            </w:r>
          </w:p>
        </w:tc>
      </w:tr>
      <w:tr w14:paraId="30F5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311A8028">
            <w:pPr>
              <w:spacing w:line="240" w:lineRule="auto"/>
              <w:ind w:firstLine="0"/>
              <w:jc w:val="center"/>
              <w:rPr>
                <w:sz w:val="21"/>
                <w:szCs w:val="21"/>
              </w:rPr>
            </w:pPr>
            <w:r>
              <w:rPr>
                <w:rFonts w:hint="eastAsia"/>
                <w:sz w:val="21"/>
                <w:szCs w:val="21"/>
              </w:rPr>
              <w:t>7</w:t>
            </w:r>
          </w:p>
        </w:tc>
        <w:tc>
          <w:tcPr>
            <w:tcW w:w="1813" w:type="dxa"/>
            <w:vAlign w:val="center"/>
          </w:tcPr>
          <w:p w14:paraId="7A2CBB2C">
            <w:pPr>
              <w:spacing w:line="240" w:lineRule="auto"/>
              <w:ind w:firstLine="0"/>
              <w:jc w:val="center"/>
              <w:rPr>
                <w:sz w:val="21"/>
                <w:szCs w:val="21"/>
              </w:rPr>
            </w:pPr>
            <w:r>
              <w:rPr>
                <w:rFonts w:hint="eastAsia"/>
                <w:sz w:val="21"/>
                <w:szCs w:val="21"/>
              </w:rPr>
              <w:t>响应时间</w:t>
            </w:r>
          </w:p>
        </w:tc>
        <w:tc>
          <w:tcPr>
            <w:tcW w:w="5614" w:type="dxa"/>
            <w:vAlign w:val="center"/>
          </w:tcPr>
          <w:p w14:paraId="485AAD32">
            <w:pPr>
              <w:spacing w:line="240" w:lineRule="auto"/>
              <w:jc w:val="center"/>
              <w:rPr>
                <w:sz w:val="21"/>
                <w:szCs w:val="21"/>
              </w:rPr>
            </w:pPr>
            <w:r>
              <w:rPr>
                <w:rFonts w:hint="eastAsia"/>
                <w:sz w:val="21"/>
                <w:szCs w:val="21"/>
              </w:rPr>
              <w:t>≤10s</w:t>
            </w:r>
          </w:p>
        </w:tc>
      </w:tr>
      <w:tr w14:paraId="4FDA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0C33E3DB">
            <w:pPr>
              <w:spacing w:line="240" w:lineRule="auto"/>
              <w:ind w:firstLine="0"/>
              <w:jc w:val="center"/>
              <w:rPr>
                <w:sz w:val="21"/>
                <w:szCs w:val="21"/>
              </w:rPr>
            </w:pPr>
            <w:r>
              <w:rPr>
                <w:rFonts w:hint="eastAsia"/>
                <w:sz w:val="21"/>
                <w:szCs w:val="21"/>
              </w:rPr>
              <w:t>8</w:t>
            </w:r>
          </w:p>
        </w:tc>
        <w:tc>
          <w:tcPr>
            <w:tcW w:w="1813" w:type="dxa"/>
            <w:vAlign w:val="center"/>
          </w:tcPr>
          <w:p w14:paraId="7EC6F3D8">
            <w:pPr>
              <w:spacing w:line="240" w:lineRule="auto"/>
              <w:ind w:firstLine="0"/>
              <w:jc w:val="center"/>
              <w:rPr>
                <w:sz w:val="21"/>
                <w:szCs w:val="21"/>
              </w:rPr>
            </w:pPr>
            <w:r>
              <w:rPr>
                <w:rFonts w:hint="eastAsia"/>
                <w:sz w:val="21"/>
                <w:szCs w:val="21"/>
              </w:rPr>
              <w:t>噪声</w:t>
            </w:r>
          </w:p>
        </w:tc>
        <w:tc>
          <w:tcPr>
            <w:tcW w:w="5614" w:type="dxa"/>
            <w:vAlign w:val="center"/>
          </w:tcPr>
          <w:p w14:paraId="03F783F2">
            <w:pPr>
              <w:spacing w:line="240" w:lineRule="auto"/>
              <w:jc w:val="center"/>
              <w:rPr>
                <w:sz w:val="21"/>
                <w:szCs w:val="21"/>
              </w:rPr>
            </w:pPr>
            <w:r>
              <w:rPr>
                <w:rFonts w:hint="eastAsia"/>
                <w:sz w:val="21"/>
                <w:szCs w:val="21"/>
              </w:rPr>
              <w:t>0.5Hz及其以上，不超过所选量程的±1%或±0.5</w:t>
            </w:r>
            <w:r>
              <w:t>μmol/mol</w:t>
            </w:r>
            <w:r>
              <w:rPr>
                <w:rFonts w:hint="eastAsia"/>
                <w:sz w:val="21"/>
                <w:szCs w:val="21"/>
              </w:rPr>
              <w:t>，满足其一即可。</w:t>
            </w:r>
          </w:p>
        </w:tc>
      </w:tr>
      <w:tr w14:paraId="763F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294EA11A">
            <w:pPr>
              <w:spacing w:line="240" w:lineRule="auto"/>
              <w:ind w:firstLine="0"/>
              <w:jc w:val="center"/>
              <w:rPr>
                <w:sz w:val="21"/>
                <w:szCs w:val="21"/>
              </w:rPr>
            </w:pPr>
            <w:r>
              <w:rPr>
                <w:rFonts w:hint="eastAsia"/>
                <w:sz w:val="21"/>
                <w:szCs w:val="21"/>
              </w:rPr>
              <w:t>9</w:t>
            </w:r>
          </w:p>
        </w:tc>
        <w:tc>
          <w:tcPr>
            <w:tcW w:w="1813" w:type="dxa"/>
            <w:vAlign w:val="center"/>
          </w:tcPr>
          <w:p w14:paraId="2FE3C7C7">
            <w:pPr>
              <w:spacing w:line="240" w:lineRule="auto"/>
              <w:ind w:firstLine="0"/>
              <w:jc w:val="center"/>
              <w:rPr>
                <w:sz w:val="21"/>
                <w:szCs w:val="21"/>
              </w:rPr>
            </w:pPr>
            <w:r>
              <w:rPr>
                <w:rFonts w:hint="eastAsia"/>
                <w:sz w:val="21"/>
                <w:szCs w:val="21"/>
              </w:rPr>
              <w:t>协同效应(氧气响应)</w:t>
            </w:r>
          </w:p>
        </w:tc>
        <w:tc>
          <w:tcPr>
            <w:tcW w:w="5614" w:type="dxa"/>
            <w:vAlign w:val="center"/>
          </w:tcPr>
          <w:p w14:paraId="3F55C6F8">
            <w:pPr>
              <w:spacing w:line="240" w:lineRule="auto"/>
              <w:jc w:val="center"/>
              <w:rPr>
                <w:sz w:val="21"/>
                <w:szCs w:val="21"/>
              </w:rPr>
            </w:pPr>
            <w:r>
              <w:rPr>
                <w:rFonts w:hint="eastAsia"/>
                <w:sz w:val="21"/>
                <w:szCs w:val="21"/>
              </w:rPr>
              <w:t>≤3%</w:t>
            </w:r>
          </w:p>
        </w:tc>
      </w:tr>
      <w:tr w14:paraId="1B57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0B5A9BB0">
            <w:pPr>
              <w:spacing w:line="240" w:lineRule="auto"/>
              <w:ind w:firstLine="0"/>
              <w:jc w:val="center"/>
              <w:rPr>
                <w:sz w:val="21"/>
                <w:szCs w:val="21"/>
              </w:rPr>
            </w:pPr>
            <w:r>
              <w:rPr>
                <w:rFonts w:hint="eastAsia"/>
                <w:sz w:val="21"/>
                <w:szCs w:val="21"/>
              </w:rPr>
              <w:t>10</w:t>
            </w:r>
          </w:p>
        </w:tc>
        <w:tc>
          <w:tcPr>
            <w:tcW w:w="1813" w:type="dxa"/>
            <w:vAlign w:val="center"/>
          </w:tcPr>
          <w:p w14:paraId="26B80A92">
            <w:pPr>
              <w:spacing w:line="240" w:lineRule="auto"/>
              <w:ind w:firstLine="0"/>
              <w:jc w:val="center"/>
              <w:rPr>
                <w:sz w:val="21"/>
                <w:szCs w:val="21"/>
              </w:rPr>
            </w:pPr>
            <w:r>
              <w:rPr>
                <w:rFonts w:hint="eastAsia"/>
                <w:sz w:val="21"/>
                <w:szCs w:val="21"/>
              </w:rPr>
              <w:t>协同效应(不同碳氢化合物响应)</w:t>
            </w:r>
          </w:p>
        </w:tc>
        <w:tc>
          <w:tcPr>
            <w:tcW w:w="5614" w:type="dxa"/>
            <w:vAlign w:val="center"/>
          </w:tcPr>
          <w:p w14:paraId="06BFA01C">
            <w:pPr>
              <w:spacing w:line="240" w:lineRule="auto"/>
              <w:jc w:val="center"/>
              <w:rPr>
                <w:sz w:val="21"/>
                <w:szCs w:val="21"/>
              </w:rPr>
            </w:pPr>
            <w:r>
              <w:rPr>
                <w:rFonts w:hint="eastAsia"/>
                <w:sz w:val="21"/>
                <w:szCs w:val="21"/>
              </w:rPr>
              <w:t>≤5%</w:t>
            </w:r>
          </w:p>
        </w:tc>
      </w:tr>
      <w:tr w14:paraId="5445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3" w:type="dxa"/>
            <w:gridSpan w:val="3"/>
            <w:vAlign w:val="center"/>
          </w:tcPr>
          <w:p w14:paraId="53AD7081">
            <w:pPr>
              <w:spacing w:line="240" w:lineRule="auto"/>
              <w:jc w:val="left"/>
              <w:rPr>
                <w:sz w:val="21"/>
                <w:szCs w:val="21"/>
              </w:rPr>
            </w:pPr>
            <w:r>
              <w:rPr>
                <w:rFonts w:hint="eastAsia"/>
                <w:sz w:val="21"/>
                <w:szCs w:val="21"/>
              </w:rPr>
              <w:t>注:</w:t>
            </w:r>
          </w:p>
          <w:p w14:paraId="3CB4E61E">
            <w:pPr>
              <w:numPr>
                <w:ilvl w:val="0"/>
                <w:numId w:val="6"/>
              </w:numPr>
              <w:spacing w:line="240" w:lineRule="auto"/>
              <w:jc w:val="left"/>
              <w:rPr>
                <w:sz w:val="21"/>
                <w:szCs w:val="21"/>
              </w:rPr>
            </w:pPr>
            <w:r>
              <w:rPr>
                <w:rFonts w:hint="eastAsia"/>
                <w:sz w:val="21"/>
                <w:szCs w:val="21"/>
              </w:rPr>
              <w:t>上述计量特性各项指标不用于合格性判断，仅供参考。</w:t>
            </w:r>
          </w:p>
          <w:p w14:paraId="1C080474">
            <w:pPr>
              <w:numPr>
                <w:ilvl w:val="0"/>
                <w:numId w:val="6"/>
              </w:numPr>
              <w:spacing w:line="240" w:lineRule="auto"/>
              <w:jc w:val="left"/>
              <w:rPr>
                <w:sz w:val="21"/>
                <w:szCs w:val="21"/>
              </w:rPr>
            </w:pPr>
            <w:r>
              <w:rPr>
                <w:rFonts w:hint="eastAsia"/>
                <w:sz w:val="21"/>
                <w:szCs w:val="21"/>
              </w:rPr>
              <w:t>当测量系统使用浓度单位时，考核示值引用误差指标，当测量系统使用非浓度单位时，考核线性度指标。</w:t>
            </w:r>
          </w:p>
          <w:p w14:paraId="675269CD">
            <w:pPr>
              <w:numPr>
                <w:ilvl w:val="0"/>
                <w:numId w:val="6"/>
              </w:numPr>
              <w:spacing w:line="240" w:lineRule="auto"/>
              <w:jc w:val="left"/>
              <w:rPr>
                <w:sz w:val="21"/>
                <w:szCs w:val="21"/>
              </w:rPr>
            </w:pPr>
            <w:r>
              <w:rPr>
                <w:rFonts w:hint="eastAsia"/>
                <w:sz w:val="21"/>
                <w:szCs w:val="21"/>
              </w:rPr>
              <w:t>用户使用多量程仪器，应按照要求对所使用的的每一量程进行校准。</w:t>
            </w:r>
          </w:p>
        </w:tc>
      </w:tr>
    </w:tbl>
    <w:p w14:paraId="6C4F8D14">
      <w:pPr>
        <w:pStyle w:val="32"/>
        <w:numPr>
          <w:ilvl w:val="1"/>
          <w:numId w:val="0"/>
        </w:numPr>
        <w:snapToGrid w:val="0"/>
        <w:spacing w:before="156" w:after="156" w:line="360" w:lineRule="auto"/>
        <w:ind w:right="0" w:rightChars="0"/>
        <w:outlineLvl w:val="0"/>
        <w:rPr>
          <w:rFonts w:ascii="Times New Roman"/>
          <w:sz w:val="24"/>
          <w:szCs w:val="24"/>
        </w:rPr>
      </w:pPr>
      <w:bookmarkStart w:id="67" w:name="_Toc11411"/>
      <w:r>
        <w:rPr>
          <w:rFonts w:hint="eastAsia" w:ascii="Times New Roman"/>
          <w:sz w:val="24"/>
          <w:szCs w:val="24"/>
        </w:rPr>
        <w:t>6  校准条件</w:t>
      </w:r>
      <w:bookmarkEnd w:id="67"/>
    </w:p>
    <w:p w14:paraId="11301F2D">
      <w:pPr>
        <w:pStyle w:val="74"/>
        <w:rPr>
          <w:rFonts w:ascii="Times New Roman"/>
          <w:spacing w:val="2"/>
          <w:szCs w:val="24"/>
        </w:rPr>
      </w:pPr>
      <w:bookmarkStart w:id="68" w:name="_Toc145935216"/>
      <w:bookmarkStart w:id="69" w:name="_Toc3063"/>
      <w:bookmarkStart w:id="70" w:name="_Toc145935470"/>
      <w:r>
        <w:rPr>
          <w:rFonts w:hint="eastAsia" w:ascii="Times New Roman"/>
          <w:spacing w:val="2"/>
          <w:szCs w:val="24"/>
        </w:rPr>
        <w:t>6.1环境条件</w:t>
      </w:r>
      <w:bookmarkEnd w:id="68"/>
      <w:bookmarkEnd w:id="69"/>
      <w:bookmarkEnd w:id="70"/>
    </w:p>
    <w:p w14:paraId="5AF47037">
      <w:pPr>
        <w:numPr>
          <w:ilvl w:val="0"/>
          <w:numId w:val="7"/>
        </w:numPr>
      </w:pPr>
      <w:r>
        <w:rPr>
          <w:rFonts w:hint="eastAsia"/>
        </w:rPr>
        <w:t>环境温度</w:t>
      </w:r>
      <w:r>
        <w:t>：</w:t>
      </w:r>
      <w:r>
        <w:rPr>
          <w:rFonts w:hint="eastAsia"/>
        </w:rPr>
        <w:t>（5~40）℃；</w:t>
      </w:r>
    </w:p>
    <w:p w14:paraId="1DC4B412">
      <w:pPr>
        <w:numPr>
          <w:ilvl w:val="0"/>
          <w:numId w:val="7"/>
        </w:numPr>
      </w:pPr>
      <w:r>
        <w:rPr>
          <w:rFonts w:hint="eastAsia"/>
        </w:rPr>
        <w:t>相对湿度</w:t>
      </w:r>
      <w:r>
        <w:t>：</w:t>
      </w:r>
      <w:r>
        <w:rPr>
          <w:rFonts w:hint="eastAsia"/>
        </w:rPr>
        <w:t xml:space="preserve"> 20%~ 85%；</w:t>
      </w:r>
    </w:p>
    <w:p w14:paraId="5C1591C1">
      <w:pPr>
        <w:numPr>
          <w:ilvl w:val="0"/>
          <w:numId w:val="7"/>
        </w:numPr>
      </w:pPr>
      <w:r>
        <w:rPr>
          <w:rFonts w:hint="eastAsia"/>
        </w:rPr>
        <w:t>供电电压：AC（220±22）V，（50±1）Hz；</w:t>
      </w:r>
    </w:p>
    <w:p w14:paraId="4B6876EC">
      <w:pPr>
        <w:numPr>
          <w:ilvl w:val="0"/>
          <w:numId w:val="7"/>
        </w:numPr>
      </w:pPr>
      <w:r>
        <w:rPr>
          <w:rFonts w:hint="eastAsia"/>
        </w:rPr>
        <w:t>大气压力：（86~106）kPa</w:t>
      </w:r>
    </w:p>
    <w:p w14:paraId="6D2E5709">
      <w:pPr>
        <w:numPr>
          <w:ilvl w:val="0"/>
          <w:numId w:val="7"/>
        </w:numPr>
      </w:pPr>
      <w:r>
        <w:rPr>
          <w:rFonts w:hint="eastAsia"/>
        </w:rPr>
        <w:t>校准环境通风良好，无干扰被测气体。</w:t>
      </w:r>
    </w:p>
    <w:p w14:paraId="62B558A9">
      <w:pPr>
        <w:pStyle w:val="74"/>
        <w:rPr>
          <w:rFonts w:ascii="Times New Roman"/>
          <w:spacing w:val="2"/>
          <w:szCs w:val="24"/>
        </w:rPr>
      </w:pPr>
      <w:bookmarkStart w:id="71" w:name="_Toc145935217"/>
      <w:bookmarkStart w:id="72" w:name="_Toc145935471"/>
      <w:bookmarkStart w:id="73" w:name="_Toc3458"/>
      <w:r>
        <w:rPr>
          <w:rFonts w:hint="eastAsia" w:ascii="Times New Roman"/>
          <w:spacing w:val="2"/>
          <w:szCs w:val="24"/>
        </w:rPr>
        <w:t>6.2</w:t>
      </w:r>
      <w:bookmarkEnd w:id="71"/>
      <w:bookmarkEnd w:id="72"/>
      <w:r>
        <w:rPr>
          <w:rFonts w:hint="eastAsia" w:ascii="Times New Roman"/>
          <w:spacing w:val="2"/>
          <w:szCs w:val="24"/>
        </w:rPr>
        <w:t>测量标准和配套设备</w:t>
      </w:r>
      <w:bookmarkEnd w:id="73"/>
    </w:p>
    <w:p w14:paraId="027BD54B">
      <w:pPr>
        <w:pStyle w:val="73"/>
        <w:rPr>
          <w:rFonts w:ascii="Times New Roman" w:eastAsia="宋体"/>
          <w:szCs w:val="24"/>
        </w:rPr>
      </w:pPr>
      <w:bookmarkStart w:id="74" w:name="_Toc14563"/>
      <w:bookmarkStart w:id="75" w:name="_Toc13864"/>
      <w:r>
        <w:rPr>
          <w:rFonts w:hint="eastAsia" w:ascii="Times New Roman" w:eastAsia="宋体"/>
          <w:szCs w:val="24"/>
        </w:rPr>
        <w:t xml:space="preserve">6.2.1 </w:t>
      </w:r>
      <w:bookmarkEnd w:id="74"/>
      <w:r>
        <w:rPr>
          <w:rFonts w:hint="eastAsia" w:ascii="Times New Roman" w:eastAsia="宋体"/>
          <w:szCs w:val="24"/>
        </w:rPr>
        <w:t>测量标准</w:t>
      </w:r>
      <w:bookmarkEnd w:id="75"/>
    </w:p>
    <w:p w14:paraId="2C319E2E">
      <w:r>
        <w:rPr>
          <w:rFonts w:hint="eastAsia"/>
        </w:rPr>
        <w:t>选用约为被校仪器量程30%、60%、90%的空气中丙烷气体标准物质，其相对扩展不确定度不大于1%，</w:t>
      </w:r>
      <w:r>
        <w:rPr>
          <w:rFonts w:hint="eastAsia"/>
          <w:i/>
          <w:iCs/>
        </w:rPr>
        <w:t>k</w:t>
      </w:r>
      <w:r>
        <w:rPr>
          <w:rFonts w:hint="eastAsia"/>
        </w:rPr>
        <w:t>=2，当采用气体稀释装置时，稀释后标准气体的相对扩展不确定度应满足上述要求，标准气体需溯源至国家标准物质。协同效应相对扩展不确定度见表2。</w:t>
      </w:r>
    </w:p>
    <w:p w14:paraId="6183FB9A">
      <w:pPr>
        <w:pStyle w:val="6"/>
        <w:jc w:val="center"/>
        <w:rPr>
          <w:rFonts w:ascii="黑体" w:hAnsi="黑体"/>
          <w:sz w:val="21"/>
          <w:szCs w:val="21"/>
        </w:rPr>
      </w:pPr>
      <w:r>
        <w:rPr>
          <w:rFonts w:ascii="黑体" w:hAnsi="黑体"/>
          <w:sz w:val="21"/>
          <w:szCs w:val="21"/>
        </w:rPr>
        <w:t xml:space="preserve">表 </w:t>
      </w:r>
      <w:r>
        <w:rPr>
          <w:rFonts w:ascii="黑体" w:hAnsi="黑体"/>
          <w:sz w:val="21"/>
          <w:szCs w:val="21"/>
        </w:rPr>
        <w:fldChar w:fldCharType="begin"/>
      </w:r>
      <w:r>
        <w:rPr>
          <w:rFonts w:ascii="黑体" w:hAnsi="黑体"/>
          <w:sz w:val="21"/>
          <w:szCs w:val="21"/>
        </w:rPr>
        <w:instrText xml:space="preserve"> SEQ 表 \* ARABIC </w:instrText>
      </w:r>
      <w:r>
        <w:rPr>
          <w:rFonts w:ascii="黑体" w:hAnsi="黑体"/>
          <w:sz w:val="21"/>
          <w:szCs w:val="21"/>
        </w:rPr>
        <w:fldChar w:fldCharType="separate"/>
      </w:r>
      <w:r>
        <w:rPr>
          <w:rFonts w:ascii="黑体" w:hAnsi="黑体"/>
          <w:sz w:val="21"/>
          <w:szCs w:val="21"/>
        </w:rPr>
        <w:t>2</w:t>
      </w:r>
      <w:r>
        <w:rPr>
          <w:rFonts w:ascii="黑体" w:hAnsi="黑体"/>
          <w:sz w:val="21"/>
          <w:szCs w:val="21"/>
        </w:rPr>
        <w:fldChar w:fldCharType="end"/>
      </w:r>
      <w:r>
        <w:rPr>
          <w:rFonts w:hint="eastAsia" w:ascii="黑体" w:hAnsi="黑体"/>
          <w:sz w:val="21"/>
          <w:szCs w:val="21"/>
        </w:rPr>
        <w:t>协同效应校准气体一览表</w:t>
      </w:r>
    </w:p>
    <w:tbl>
      <w:tblPr>
        <w:tblStyle w:val="16"/>
        <w:tblW w:w="7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2916"/>
        <w:gridCol w:w="3713"/>
      </w:tblGrid>
      <w:tr w14:paraId="4C99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831" w:type="dxa"/>
            <w:shd w:val="clear" w:color="auto" w:fill="auto"/>
            <w:vAlign w:val="center"/>
          </w:tcPr>
          <w:p w14:paraId="3B8447DF">
            <w:pPr>
              <w:spacing w:line="240" w:lineRule="auto"/>
              <w:ind w:firstLine="0"/>
              <w:jc w:val="center"/>
              <w:rPr>
                <w:sz w:val="21"/>
                <w:szCs w:val="21"/>
              </w:rPr>
            </w:pPr>
            <w:r>
              <w:rPr>
                <w:rFonts w:hint="eastAsia"/>
                <w:sz w:val="21"/>
                <w:szCs w:val="21"/>
              </w:rPr>
              <w:t>序号</w:t>
            </w:r>
          </w:p>
        </w:tc>
        <w:tc>
          <w:tcPr>
            <w:tcW w:w="2916" w:type="dxa"/>
            <w:shd w:val="clear" w:color="auto" w:fill="auto"/>
            <w:vAlign w:val="center"/>
          </w:tcPr>
          <w:p w14:paraId="42FD376C">
            <w:pPr>
              <w:spacing w:line="240" w:lineRule="auto"/>
              <w:ind w:firstLine="0"/>
              <w:jc w:val="center"/>
              <w:rPr>
                <w:sz w:val="21"/>
                <w:szCs w:val="21"/>
              </w:rPr>
            </w:pPr>
            <w:r>
              <w:rPr>
                <w:sz w:val="21"/>
                <w:szCs w:val="21"/>
              </w:rPr>
              <w:t>气体标准物质种类</w:t>
            </w:r>
          </w:p>
        </w:tc>
        <w:tc>
          <w:tcPr>
            <w:tcW w:w="3713" w:type="dxa"/>
            <w:vAlign w:val="center"/>
          </w:tcPr>
          <w:p w14:paraId="1CAC85D2">
            <w:pPr>
              <w:pStyle w:val="7"/>
              <w:ind w:firstLine="997" w:firstLineChars="475"/>
              <w:rPr>
                <w:sz w:val="21"/>
                <w:szCs w:val="21"/>
              </w:rPr>
            </w:pPr>
            <w:r>
              <w:rPr>
                <w:rFonts w:hint="eastAsia"/>
                <w:sz w:val="21"/>
                <w:szCs w:val="21"/>
              </w:rPr>
              <w:t>相对扩展不确定度</w:t>
            </w:r>
          </w:p>
        </w:tc>
      </w:tr>
      <w:tr w14:paraId="43D08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exact"/>
          <w:jc w:val="center"/>
        </w:trPr>
        <w:tc>
          <w:tcPr>
            <w:tcW w:w="831" w:type="dxa"/>
            <w:shd w:val="clear" w:color="auto" w:fill="auto"/>
            <w:vAlign w:val="center"/>
          </w:tcPr>
          <w:p w14:paraId="61F508C0">
            <w:pPr>
              <w:spacing w:line="240" w:lineRule="auto"/>
              <w:ind w:firstLine="0"/>
              <w:jc w:val="center"/>
              <w:rPr>
                <w:sz w:val="21"/>
                <w:szCs w:val="21"/>
              </w:rPr>
            </w:pPr>
            <w:r>
              <w:rPr>
                <w:rFonts w:hint="eastAsia"/>
                <w:sz w:val="21"/>
                <w:szCs w:val="21"/>
              </w:rPr>
              <w:t>1</w:t>
            </w:r>
          </w:p>
        </w:tc>
        <w:tc>
          <w:tcPr>
            <w:tcW w:w="2916" w:type="dxa"/>
            <w:shd w:val="clear" w:color="auto" w:fill="auto"/>
            <w:vAlign w:val="center"/>
          </w:tcPr>
          <w:p w14:paraId="1FAE3851">
            <w:pPr>
              <w:spacing w:line="240" w:lineRule="auto"/>
              <w:ind w:firstLine="0"/>
              <w:jc w:val="center"/>
              <w:rPr>
                <w:sz w:val="21"/>
                <w:szCs w:val="21"/>
              </w:rPr>
            </w:pPr>
            <w:r>
              <w:rPr>
                <w:rFonts w:hint="eastAsia"/>
                <w:sz w:val="21"/>
                <w:szCs w:val="21"/>
              </w:rPr>
              <w:t>（10±1）%为氧气其余为氮中丙烷气体标准物质</w:t>
            </w:r>
          </w:p>
        </w:tc>
        <w:tc>
          <w:tcPr>
            <w:tcW w:w="3713" w:type="dxa"/>
            <w:vAlign w:val="center"/>
          </w:tcPr>
          <w:p w14:paraId="08488353">
            <w:pPr>
              <w:spacing w:line="240" w:lineRule="auto"/>
              <w:ind w:firstLine="0"/>
              <w:jc w:val="center"/>
              <w:rPr>
                <w:sz w:val="21"/>
                <w:szCs w:val="21"/>
              </w:rPr>
            </w:pPr>
            <w:r>
              <w:rPr>
                <w:rFonts w:hint="eastAsia"/>
                <w:sz w:val="21"/>
                <w:szCs w:val="21"/>
              </w:rPr>
              <w:t>≤1% (</w:t>
            </w:r>
            <w:r>
              <w:rPr>
                <w:rFonts w:hint="eastAsia"/>
                <w:i/>
                <w:iCs/>
              </w:rPr>
              <w:t>k</w:t>
            </w:r>
            <w:r>
              <w:rPr>
                <w:rFonts w:hint="eastAsia"/>
                <w:sz w:val="21"/>
                <w:szCs w:val="21"/>
              </w:rPr>
              <w:t>=2)</w:t>
            </w:r>
          </w:p>
        </w:tc>
      </w:tr>
      <w:tr w14:paraId="2AF4B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exact"/>
          <w:jc w:val="center"/>
        </w:trPr>
        <w:tc>
          <w:tcPr>
            <w:tcW w:w="831" w:type="dxa"/>
            <w:shd w:val="clear" w:color="auto" w:fill="auto"/>
            <w:vAlign w:val="center"/>
          </w:tcPr>
          <w:p w14:paraId="17722B8F">
            <w:pPr>
              <w:spacing w:line="240" w:lineRule="auto"/>
              <w:ind w:firstLine="0"/>
              <w:jc w:val="center"/>
              <w:rPr>
                <w:sz w:val="21"/>
                <w:szCs w:val="21"/>
              </w:rPr>
            </w:pPr>
            <w:r>
              <w:rPr>
                <w:rFonts w:hint="eastAsia"/>
                <w:sz w:val="21"/>
                <w:szCs w:val="21"/>
              </w:rPr>
              <w:t>2</w:t>
            </w:r>
          </w:p>
        </w:tc>
        <w:tc>
          <w:tcPr>
            <w:tcW w:w="2916" w:type="dxa"/>
            <w:shd w:val="clear" w:color="auto" w:fill="auto"/>
            <w:vAlign w:val="center"/>
          </w:tcPr>
          <w:p w14:paraId="687B1EB7">
            <w:pPr>
              <w:spacing w:line="240" w:lineRule="auto"/>
              <w:ind w:firstLine="0"/>
              <w:jc w:val="center"/>
              <w:rPr>
                <w:sz w:val="21"/>
                <w:szCs w:val="21"/>
              </w:rPr>
            </w:pPr>
            <w:r>
              <w:rPr>
                <w:rFonts w:hint="eastAsia"/>
                <w:sz w:val="21"/>
                <w:szCs w:val="21"/>
              </w:rPr>
              <w:t>（21±1）%为氧气其余为氮中丙烷气体标准物质</w:t>
            </w:r>
          </w:p>
        </w:tc>
        <w:tc>
          <w:tcPr>
            <w:tcW w:w="3713" w:type="dxa"/>
            <w:vAlign w:val="center"/>
          </w:tcPr>
          <w:p w14:paraId="37FCD972">
            <w:pPr>
              <w:spacing w:line="240" w:lineRule="auto"/>
              <w:ind w:firstLine="0"/>
              <w:jc w:val="center"/>
              <w:rPr>
                <w:sz w:val="21"/>
                <w:szCs w:val="21"/>
              </w:rPr>
            </w:pPr>
            <w:r>
              <w:rPr>
                <w:rFonts w:hint="eastAsia"/>
                <w:sz w:val="21"/>
                <w:szCs w:val="21"/>
              </w:rPr>
              <w:t>≤1% (</w:t>
            </w:r>
            <w:r>
              <w:rPr>
                <w:rFonts w:hint="eastAsia"/>
                <w:i/>
                <w:iCs/>
              </w:rPr>
              <w:t>k</w:t>
            </w:r>
            <w:r>
              <w:rPr>
                <w:rFonts w:hint="eastAsia"/>
                <w:sz w:val="21"/>
                <w:szCs w:val="21"/>
              </w:rPr>
              <w:t>=2)</w:t>
            </w:r>
          </w:p>
        </w:tc>
      </w:tr>
      <w:tr w14:paraId="6658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831" w:type="dxa"/>
            <w:shd w:val="clear" w:color="auto" w:fill="auto"/>
            <w:vAlign w:val="center"/>
          </w:tcPr>
          <w:p w14:paraId="32E08B99">
            <w:pPr>
              <w:spacing w:line="240" w:lineRule="auto"/>
              <w:ind w:firstLine="0"/>
              <w:jc w:val="center"/>
              <w:rPr>
                <w:sz w:val="21"/>
                <w:szCs w:val="21"/>
              </w:rPr>
            </w:pPr>
            <w:r>
              <w:rPr>
                <w:rFonts w:hint="eastAsia"/>
                <w:sz w:val="21"/>
                <w:szCs w:val="21"/>
              </w:rPr>
              <w:t>3</w:t>
            </w:r>
          </w:p>
        </w:tc>
        <w:tc>
          <w:tcPr>
            <w:tcW w:w="2916" w:type="dxa"/>
            <w:shd w:val="clear" w:color="auto" w:fill="auto"/>
            <w:vAlign w:val="center"/>
          </w:tcPr>
          <w:p w14:paraId="3EBF4D46">
            <w:pPr>
              <w:spacing w:line="240" w:lineRule="auto"/>
              <w:ind w:firstLine="0"/>
              <w:jc w:val="center"/>
              <w:rPr>
                <w:sz w:val="21"/>
                <w:szCs w:val="21"/>
              </w:rPr>
            </w:pPr>
            <w:r>
              <w:rPr>
                <w:rFonts w:hint="eastAsia"/>
                <w:sz w:val="21"/>
                <w:szCs w:val="21"/>
              </w:rPr>
              <w:t>空气中丙烯</w:t>
            </w:r>
          </w:p>
        </w:tc>
        <w:tc>
          <w:tcPr>
            <w:tcW w:w="3713" w:type="dxa"/>
            <w:vAlign w:val="center"/>
          </w:tcPr>
          <w:p w14:paraId="0E1319C6">
            <w:pPr>
              <w:spacing w:line="240" w:lineRule="auto"/>
              <w:ind w:firstLine="0"/>
              <w:jc w:val="center"/>
              <w:rPr>
                <w:sz w:val="21"/>
                <w:szCs w:val="21"/>
              </w:rPr>
            </w:pPr>
            <w:r>
              <w:rPr>
                <w:rFonts w:hint="eastAsia"/>
                <w:sz w:val="21"/>
                <w:szCs w:val="21"/>
              </w:rPr>
              <w:t>≤1% (</w:t>
            </w:r>
            <w:r>
              <w:rPr>
                <w:rFonts w:hint="eastAsia"/>
                <w:i/>
                <w:iCs/>
              </w:rPr>
              <w:t>k</w:t>
            </w:r>
            <w:r>
              <w:rPr>
                <w:rFonts w:hint="eastAsia"/>
                <w:sz w:val="21"/>
                <w:szCs w:val="21"/>
              </w:rPr>
              <w:t>=2)</w:t>
            </w:r>
          </w:p>
        </w:tc>
      </w:tr>
      <w:tr w14:paraId="22A12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831" w:type="dxa"/>
            <w:shd w:val="clear" w:color="auto" w:fill="auto"/>
            <w:vAlign w:val="center"/>
          </w:tcPr>
          <w:p w14:paraId="1F12EC34">
            <w:pPr>
              <w:spacing w:line="240" w:lineRule="auto"/>
              <w:ind w:firstLine="0"/>
              <w:jc w:val="center"/>
              <w:rPr>
                <w:sz w:val="21"/>
                <w:szCs w:val="21"/>
              </w:rPr>
            </w:pPr>
            <w:r>
              <w:rPr>
                <w:rFonts w:hint="eastAsia"/>
                <w:sz w:val="21"/>
                <w:szCs w:val="21"/>
              </w:rPr>
              <w:t>4</w:t>
            </w:r>
          </w:p>
        </w:tc>
        <w:tc>
          <w:tcPr>
            <w:tcW w:w="2916" w:type="dxa"/>
            <w:shd w:val="clear" w:color="auto" w:fill="auto"/>
            <w:vAlign w:val="center"/>
          </w:tcPr>
          <w:p w14:paraId="43EBFA71">
            <w:pPr>
              <w:spacing w:line="240" w:lineRule="auto"/>
              <w:ind w:firstLine="0"/>
              <w:jc w:val="center"/>
              <w:rPr>
                <w:sz w:val="21"/>
                <w:szCs w:val="21"/>
              </w:rPr>
            </w:pPr>
            <w:r>
              <w:rPr>
                <w:rFonts w:hint="eastAsia"/>
                <w:sz w:val="21"/>
                <w:szCs w:val="21"/>
              </w:rPr>
              <w:t>空气中甲苯</w:t>
            </w:r>
          </w:p>
        </w:tc>
        <w:tc>
          <w:tcPr>
            <w:tcW w:w="3713" w:type="dxa"/>
            <w:vAlign w:val="center"/>
          </w:tcPr>
          <w:p w14:paraId="6AA98079">
            <w:pPr>
              <w:spacing w:line="240" w:lineRule="auto"/>
              <w:ind w:firstLine="0"/>
              <w:jc w:val="center"/>
              <w:rPr>
                <w:sz w:val="21"/>
                <w:szCs w:val="21"/>
              </w:rPr>
            </w:pPr>
            <w:r>
              <w:rPr>
                <w:rFonts w:hint="eastAsia"/>
                <w:sz w:val="21"/>
                <w:szCs w:val="21"/>
              </w:rPr>
              <w:t>≤1% (</w:t>
            </w:r>
            <w:r>
              <w:rPr>
                <w:rFonts w:hint="eastAsia"/>
                <w:i/>
                <w:iCs/>
              </w:rPr>
              <w:t>k</w:t>
            </w:r>
            <w:r>
              <w:rPr>
                <w:rFonts w:hint="eastAsia"/>
                <w:sz w:val="21"/>
                <w:szCs w:val="21"/>
              </w:rPr>
              <w:t>=2)</w:t>
            </w:r>
          </w:p>
        </w:tc>
      </w:tr>
      <w:tr w14:paraId="4EBFD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831" w:type="dxa"/>
            <w:shd w:val="clear" w:color="auto" w:fill="auto"/>
            <w:vAlign w:val="center"/>
          </w:tcPr>
          <w:p w14:paraId="777DA8BC">
            <w:pPr>
              <w:spacing w:line="240" w:lineRule="auto"/>
              <w:ind w:firstLine="0"/>
              <w:jc w:val="center"/>
              <w:rPr>
                <w:sz w:val="21"/>
                <w:szCs w:val="21"/>
              </w:rPr>
            </w:pPr>
            <w:r>
              <w:rPr>
                <w:rFonts w:hint="eastAsia"/>
                <w:sz w:val="21"/>
                <w:szCs w:val="21"/>
              </w:rPr>
              <w:t>5</w:t>
            </w:r>
          </w:p>
        </w:tc>
        <w:tc>
          <w:tcPr>
            <w:tcW w:w="2916" w:type="dxa"/>
            <w:shd w:val="clear" w:color="auto" w:fill="auto"/>
            <w:vAlign w:val="center"/>
          </w:tcPr>
          <w:p w14:paraId="3FC96A17">
            <w:pPr>
              <w:spacing w:line="240" w:lineRule="auto"/>
              <w:ind w:firstLine="0"/>
              <w:jc w:val="center"/>
              <w:rPr>
                <w:sz w:val="21"/>
                <w:szCs w:val="21"/>
              </w:rPr>
            </w:pPr>
            <w:r>
              <w:rPr>
                <w:rFonts w:hint="eastAsia"/>
                <w:sz w:val="21"/>
                <w:szCs w:val="21"/>
              </w:rPr>
              <w:t>空气中丙烷</w:t>
            </w:r>
          </w:p>
        </w:tc>
        <w:tc>
          <w:tcPr>
            <w:tcW w:w="3713" w:type="dxa"/>
            <w:vAlign w:val="center"/>
          </w:tcPr>
          <w:p w14:paraId="152346E2">
            <w:pPr>
              <w:spacing w:line="240" w:lineRule="auto"/>
              <w:ind w:firstLine="0"/>
              <w:jc w:val="center"/>
              <w:rPr>
                <w:sz w:val="21"/>
                <w:szCs w:val="21"/>
              </w:rPr>
            </w:pPr>
            <w:r>
              <w:rPr>
                <w:rFonts w:hint="eastAsia"/>
                <w:sz w:val="21"/>
                <w:szCs w:val="21"/>
              </w:rPr>
              <w:t>≤1% (</w:t>
            </w:r>
            <w:r>
              <w:rPr>
                <w:rFonts w:hint="eastAsia"/>
                <w:i/>
                <w:iCs/>
              </w:rPr>
              <w:t>k</w:t>
            </w:r>
            <w:r>
              <w:rPr>
                <w:rFonts w:hint="eastAsia"/>
                <w:sz w:val="21"/>
                <w:szCs w:val="21"/>
              </w:rPr>
              <w:t>=2)</w:t>
            </w:r>
          </w:p>
        </w:tc>
      </w:tr>
      <w:tr w14:paraId="25EA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831" w:type="dxa"/>
            <w:shd w:val="clear" w:color="auto" w:fill="auto"/>
            <w:vAlign w:val="center"/>
          </w:tcPr>
          <w:p w14:paraId="51FB7ED0">
            <w:pPr>
              <w:spacing w:line="240" w:lineRule="auto"/>
              <w:ind w:firstLine="0"/>
              <w:jc w:val="center"/>
              <w:rPr>
                <w:sz w:val="21"/>
                <w:szCs w:val="21"/>
              </w:rPr>
            </w:pPr>
            <w:r>
              <w:rPr>
                <w:rFonts w:hint="eastAsia"/>
                <w:sz w:val="21"/>
                <w:szCs w:val="21"/>
              </w:rPr>
              <w:t>6</w:t>
            </w:r>
          </w:p>
        </w:tc>
        <w:tc>
          <w:tcPr>
            <w:tcW w:w="2916" w:type="dxa"/>
            <w:shd w:val="clear" w:color="auto" w:fill="auto"/>
            <w:vAlign w:val="center"/>
          </w:tcPr>
          <w:p w14:paraId="66CEA1B7">
            <w:pPr>
              <w:spacing w:line="240" w:lineRule="auto"/>
              <w:ind w:firstLine="0"/>
              <w:jc w:val="center"/>
              <w:rPr>
                <w:sz w:val="21"/>
                <w:szCs w:val="21"/>
              </w:rPr>
            </w:pPr>
            <w:r>
              <w:rPr>
                <w:rFonts w:hint="eastAsia"/>
                <w:sz w:val="21"/>
                <w:szCs w:val="21"/>
              </w:rPr>
              <w:t>空气中正己烷</w:t>
            </w:r>
          </w:p>
        </w:tc>
        <w:tc>
          <w:tcPr>
            <w:tcW w:w="3713" w:type="dxa"/>
            <w:vAlign w:val="center"/>
          </w:tcPr>
          <w:p w14:paraId="43377EF2">
            <w:pPr>
              <w:spacing w:line="240" w:lineRule="auto"/>
              <w:ind w:firstLine="0"/>
              <w:jc w:val="center"/>
              <w:rPr>
                <w:sz w:val="21"/>
                <w:szCs w:val="21"/>
              </w:rPr>
            </w:pPr>
            <w:r>
              <w:rPr>
                <w:rFonts w:hint="eastAsia"/>
                <w:sz w:val="21"/>
                <w:szCs w:val="21"/>
              </w:rPr>
              <w:t>≤1% (</w:t>
            </w:r>
            <w:r>
              <w:rPr>
                <w:rFonts w:hint="eastAsia"/>
                <w:i/>
                <w:iCs/>
              </w:rPr>
              <w:t>k</w:t>
            </w:r>
            <w:r>
              <w:rPr>
                <w:rFonts w:hint="eastAsia"/>
                <w:sz w:val="21"/>
                <w:szCs w:val="21"/>
              </w:rPr>
              <w:t>=2)</w:t>
            </w:r>
          </w:p>
        </w:tc>
      </w:tr>
    </w:tbl>
    <w:p w14:paraId="606E9A1F">
      <w:pPr>
        <w:pStyle w:val="73"/>
        <w:rPr>
          <w:rFonts w:ascii="Times New Roman" w:eastAsia="宋体"/>
          <w:szCs w:val="24"/>
        </w:rPr>
      </w:pPr>
      <w:bookmarkStart w:id="76" w:name="_Toc20241"/>
      <w:bookmarkStart w:id="77" w:name="_Toc6842"/>
      <w:r>
        <w:rPr>
          <w:rFonts w:hint="eastAsia" w:ascii="Times New Roman" w:eastAsia="宋体"/>
          <w:szCs w:val="24"/>
        </w:rPr>
        <w:t>6.2.2 零点气体</w:t>
      </w:r>
      <w:bookmarkEnd w:id="76"/>
      <w:bookmarkEnd w:id="77"/>
    </w:p>
    <w:p w14:paraId="69082620">
      <w:pPr>
        <w:pStyle w:val="7"/>
      </w:pPr>
      <w:r>
        <w:rPr>
          <w:rFonts w:hint="eastAsia"/>
        </w:rPr>
        <w:t>零点气体应为清洁空气（纯度不低于99.999%的氮气和氧气配制），含氧量（21±1）%，零点气体的杂质应限制在小于以下气体浓度：C＜1</w:t>
      </w:r>
      <w:r>
        <w:t>μmol/mol</w:t>
      </w:r>
      <w:r>
        <w:rPr>
          <w:rFonts w:hint="eastAsia"/>
        </w:rPr>
        <w:t>，CO＜1</w:t>
      </w:r>
      <w:r>
        <w:t>μmol/mol</w:t>
      </w:r>
      <w:r>
        <w:rPr>
          <w:rFonts w:hint="eastAsia"/>
        </w:rPr>
        <w:t>，CO</w:t>
      </w:r>
      <w:r>
        <w:rPr>
          <w:rFonts w:hint="eastAsia"/>
          <w:vertAlign w:val="subscript"/>
        </w:rPr>
        <w:t>2</w:t>
      </w:r>
      <w:r>
        <w:rPr>
          <w:rFonts w:hint="eastAsia"/>
        </w:rPr>
        <w:t>＜100</w:t>
      </w:r>
      <w:r>
        <w:t>μmol/mol</w:t>
      </w:r>
      <w:r>
        <w:rPr>
          <w:rFonts w:hint="eastAsia"/>
        </w:rPr>
        <w:t>，NOx＜1</w:t>
      </w:r>
      <w:r>
        <w:t>μmol/mol</w:t>
      </w:r>
      <w:r>
        <w:rPr>
          <w:rFonts w:hint="eastAsia"/>
        </w:rPr>
        <w:t>。</w:t>
      </w:r>
    </w:p>
    <w:p w14:paraId="65A977C5">
      <w:pPr>
        <w:pStyle w:val="73"/>
        <w:rPr>
          <w:rFonts w:ascii="Times New Roman" w:eastAsia="宋体"/>
          <w:szCs w:val="24"/>
        </w:rPr>
      </w:pPr>
      <w:bookmarkStart w:id="78" w:name="_Toc2304"/>
      <w:bookmarkStart w:id="79" w:name="_Toc15285"/>
      <w:r>
        <w:rPr>
          <w:rFonts w:hint="eastAsia" w:ascii="Times New Roman" w:eastAsia="宋体"/>
          <w:szCs w:val="24"/>
        </w:rPr>
        <w:t xml:space="preserve">6.2.3 </w:t>
      </w:r>
      <w:bookmarkEnd w:id="78"/>
      <w:r>
        <w:rPr>
          <w:rFonts w:hint="eastAsia" w:ascii="Times New Roman" w:eastAsia="宋体"/>
          <w:szCs w:val="24"/>
        </w:rPr>
        <w:t>配套设备</w:t>
      </w:r>
      <w:bookmarkEnd w:id="79"/>
    </w:p>
    <w:p w14:paraId="6FC189E4">
      <w:r>
        <w:rPr>
          <w:rFonts w:hint="eastAsia"/>
        </w:rPr>
        <w:t>其他</w:t>
      </w:r>
      <w:r>
        <w:t>设备应经过计量技术机构检定或校准，满足校准使用要求，并在有效期内</w:t>
      </w:r>
      <w:r>
        <w:rPr>
          <w:rFonts w:hint="eastAsia"/>
        </w:rPr>
        <w:t>，</w:t>
      </w:r>
      <w:r>
        <w:t>校准用设备见表 3</w:t>
      </w:r>
      <w:r>
        <w:rPr>
          <w:rFonts w:hint="eastAsia"/>
        </w:rPr>
        <w:t>。</w:t>
      </w:r>
    </w:p>
    <w:p w14:paraId="0A0F7E56">
      <w:pPr>
        <w:pStyle w:val="6"/>
        <w:jc w:val="center"/>
        <w:rPr>
          <w:rFonts w:ascii="黑体" w:hAnsi="黑体"/>
          <w:sz w:val="21"/>
          <w:szCs w:val="21"/>
        </w:rPr>
      </w:pPr>
      <w:bookmarkStart w:id="80" w:name="_Ref100168132"/>
      <w:r>
        <w:rPr>
          <w:rFonts w:ascii="黑体" w:hAnsi="黑体"/>
          <w:sz w:val="21"/>
          <w:szCs w:val="21"/>
        </w:rPr>
        <w:t xml:space="preserve">表 </w:t>
      </w:r>
      <w:bookmarkEnd w:id="80"/>
      <w:r>
        <w:rPr>
          <w:rFonts w:hint="eastAsia" w:ascii="黑体" w:hAnsi="黑体"/>
          <w:sz w:val="21"/>
          <w:szCs w:val="21"/>
        </w:rPr>
        <w:t>3其他设备一览表</w:t>
      </w:r>
    </w:p>
    <w:tbl>
      <w:tblPr>
        <w:tblStyle w:val="16"/>
        <w:tblW w:w="7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728"/>
        <w:gridCol w:w="2481"/>
        <w:gridCol w:w="2483"/>
      </w:tblGrid>
      <w:tr w14:paraId="2242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767" w:type="dxa"/>
            <w:shd w:val="clear" w:color="auto" w:fill="auto"/>
            <w:vAlign w:val="center"/>
          </w:tcPr>
          <w:p w14:paraId="570D5FB4">
            <w:pPr>
              <w:snapToGrid w:val="0"/>
              <w:ind w:firstLine="0"/>
              <w:jc w:val="center"/>
              <w:rPr>
                <w:rFonts w:ascii="宋体" w:hAnsi="宋体"/>
                <w:sz w:val="21"/>
                <w:szCs w:val="21"/>
              </w:rPr>
            </w:pPr>
            <w:r>
              <w:rPr>
                <w:rFonts w:hint="eastAsia" w:ascii="宋体" w:hAnsi="宋体"/>
                <w:sz w:val="21"/>
                <w:szCs w:val="21"/>
              </w:rPr>
              <w:t>序号</w:t>
            </w:r>
          </w:p>
        </w:tc>
        <w:tc>
          <w:tcPr>
            <w:tcW w:w="1728" w:type="dxa"/>
            <w:shd w:val="clear" w:color="auto" w:fill="auto"/>
            <w:vAlign w:val="center"/>
          </w:tcPr>
          <w:p w14:paraId="2B4637C1">
            <w:pPr>
              <w:snapToGrid w:val="0"/>
              <w:ind w:left="-107"/>
              <w:jc w:val="center"/>
              <w:rPr>
                <w:rFonts w:ascii="宋体" w:hAnsi="宋体"/>
                <w:sz w:val="21"/>
                <w:szCs w:val="21"/>
              </w:rPr>
            </w:pPr>
            <w:r>
              <w:rPr>
                <w:rFonts w:hint="eastAsia" w:ascii="宋体" w:hAnsi="宋体"/>
                <w:sz w:val="21"/>
                <w:szCs w:val="21"/>
              </w:rPr>
              <w:t>仪器名称</w:t>
            </w:r>
          </w:p>
        </w:tc>
        <w:tc>
          <w:tcPr>
            <w:tcW w:w="2481" w:type="dxa"/>
            <w:vAlign w:val="center"/>
          </w:tcPr>
          <w:p w14:paraId="2C89E825">
            <w:pPr>
              <w:snapToGrid w:val="0"/>
              <w:ind w:firstLine="0"/>
              <w:jc w:val="center"/>
              <w:rPr>
                <w:rFonts w:ascii="宋体" w:hAnsi="宋体"/>
                <w:sz w:val="21"/>
                <w:szCs w:val="21"/>
              </w:rPr>
            </w:pPr>
            <w:r>
              <w:rPr>
                <w:rFonts w:hint="eastAsia" w:ascii="宋体" w:hAnsi="宋体"/>
                <w:sz w:val="21"/>
                <w:szCs w:val="21"/>
              </w:rPr>
              <w:t>测量范围</w:t>
            </w:r>
          </w:p>
        </w:tc>
        <w:tc>
          <w:tcPr>
            <w:tcW w:w="2483" w:type="dxa"/>
            <w:vAlign w:val="center"/>
          </w:tcPr>
          <w:p w14:paraId="2606F44F">
            <w:pPr>
              <w:snapToGrid w:val="0"/>
              <w:ind w:firstLine="0"/>
              <w:jc w:val="center"/>
              <w:rPr>
                <w:rFonts w:ascii="宋体" w:hAnsi="宋体"/>
                <w:sz w:val="21"/>
                <w:szCs w:val="21"/>
              </w:rPr>
            </w:pPr>
            <w:r>
              <w:rPr>
                <w:rFonts w:hint="eastAsia" w:ascii="宋体" w:hAnsi="宋体"/>
                <w:sz w:val="21"/>
                <w:szCs w:val="21"/>
              </w:rPr>
              <w:t>准确度等级/最大允许误差/测量不确定度</w:t>
            </w:r>
          </w:p>
        </w:tc>
      </w:tr>
      <w:tr w14:paraId="2A0FA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jc w:val="center"/>
        </w:trPr>
        <w:tc>
          <w:tcPr>
            <w:tcW w:w="767" w:type="dxa"/>
            <w:shd w:val="clear" w:color="auto" w:fill="auto"/>
            <w:vAlign w:val="center"/>
          </w:tcPr>
          <w:p w14:paraId="2E4AAB84">
            <w:pPr>
              <w:snapToGrid w:val="0"/>
              <w:spacing w:line="300" w:lineRule="auto"/>
              <w:ind w:left="-118"/>
              <w:jc w:val="center"/>
              <w:rPr>
                <w:rFonts w:ascii="宋体" w:hAnsi="宋体"/>
                <w:sz w:val="21"/>
                <w:szCs w:val="21"/>
              </w:rPr>
            </w:pPr>
            <w:r>
              <w:rPr>
                <w:rFonts w:hint="eastAsia" w:ascii="宋体" w:hAnsi="宋体"/>
                <w:sz w:val="21"/>
                <w:szCs w:val="21"/>
              </w:rPr>
              <w:t>1</w:t>
            </w:r>
          </w:p>
        </w:tc>
        <w:tc>
          <w:tcPr>
            <w:tcW w:w="1728" w:type="dxa"/>
            <w:shd w:val="clear" w:color="auto" w:fill="auto"/>
            <w:vAlign w:val="center"/>
          </w:tcPr>
          <w:p w14:paraId="3613E2C8">
            <w:pPr>
              <w:snapToGrid w:val="0"/>
              <w:ind w:left="-107"/>
              <w:jc w:val="center"/>
              <w:rPr>
                <w:rFonts w:ascii="宋体" w:hAnsi="宋体"/>
                <w:sz w:val="21"/>
                <w:szCs w:val="21"/>
              </w:rPr>
            </w:pPr>
            <w:r>
              <w:rPr>
                <w:rFonts w:hint="eastAsia" w:ascii="宋体" w:hAnsi="宋体"/>
                <w:sz w:val="21"/>
                <w:szCs w:val="21"/>
              </w:rPr>
              <w:t>电子秒表</w:t>
            </w:r>
          </w:p>
        </w:tc>
        <w:tc>
          <w:tcPr>
            <w:tcW w:w="2481" w:type="dxa"/>
            <w:vAlign w:val="center"/>
          </w:tcPr>
          <w:p w14:paraId="1553531B">
            <w:pPr>
              <w:snapToGrid w:val="0"/>
              <w:ind w:left="-107"/>
              <w:jc w:val="center"/>
              <w:rPr>
                <w:rFonts w:ascii="宋体" w:hAnsi="宋体"/>
                <w:sz w:val="21"/>
                <w:szCs w:val="21"/>
              </w:rPr>
            </w:pPr>
            <w:r>
              <w:rPr>
                <w:rFonts w:hint="eastAsia" w:ascii="宋体" w:hAnsi="宋体"/>
                <w:sz w:val="21"/>
                <w:szCs w:val="21"/>
              </w:rPr>
              <w:t>/</w:t>
            </w:r>
          </w:p>
        </w:tc>
        <w:tc>
          <w:tcPr>
            <w:tcW w:w="2483" w:type="dxa"/>
            <w:vAlign w:val="center"/>
          </w:tcPr>
          <w:p w14:paraId="34D8CDE1">
            <w:pPr>
              <w:snapToGrid w:val="0"/>
              <w:ind w:left="-107"/>
              <w:jc w:val="center"/>
              <w:rPr>
                <w:rFonts w:ascii="宋体" w:hAnsi="宋体"/>
                <w:sz w:val="21"/>
                <w:szCs w:val="21"/>
              </w:rPr>
            </w:pPr>
            <w:r>
              <w:rPr>
                <w:rFonts w:hint="eastAsia" w:ascii="宋体" w:hAnsi="宋体"/>
                <w:sz w:val="21"/>
                <w:szCs w:val="21"/>
              </w:rPr>
              <w:t>分辨力</w:t>
            </w:r>
            <w:r>
              <w:rPr>
                <w:rFonts w:hint="eastAsia" w:cs="Times New Roman"/>
                <w:sz w:val="21"/>
                <w:szCs w:val="21"/>
              </w:rPr>
              <w:t>≤0.1s</w:t>
            </w:r>
          </w:p>
        </w:tc>
      </w:tr>
      <w:tr w14:paraId="30D9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exact"/>
          <w:jc w:val="center"/>
        </w:trPr>
        <w:tc>
          <w:tcPr>
            <w:tcW w:w="767" w:type="dxa"/>
            <w:shd w:val="clear" w:color="auto" w:fill="auto"/>
            <w:vAlign w:val="center"/>
          </w:tcPr>
          <w:p w14:paraId="42B025AE">
            <w:pPr>
              <w:snapToGrid w:val="0"/>
              <w:spacing w:line="300" w:lineRule="auto"/>
              <w:ind w:left="-118"/>
              <w:jc w:val="center"/>
              <w:rPr>
                <w:rFonts w:ascii="宋体" w:hAnsi="宋体"/>
                <w:sz w:val="21"/>
                <w:szCs w:val="21"/>
              </w:rPr>
            </w:pPr>
            <w:r>
              <w:rPr>
                <w:rFonts w:hint="eastAsia" w:ascii="宋体" w:hAnsi="宋体"/>
                <w:sz w:val="21"/>
                <w:szCs w:val="21"/>
              </w:rPr>
              <w:t>2</w:t>
            </w:r>
          </w:p>
        </w:tc>
        <w:tc>
          <w:tcPr>
            <w:tcW w:w="1728" w:type="dxa"/>
            <w:shd w:val="clear" w:color="auto" w:fill="auto"/>
            <w:vAlign w:val="center"/>
          </w:tcPr>
          <w:p w14:paraId="2665CEE5">
            <w:pPr>
              <w:snapToGrid w:val="0"/>
              <w:ind w:left="-107"/>
              <w:jc w:val="center"/>
              <w:rPr>
                <w:rFonts w:ascii="宋体" w:hAnsi="宋体"/>
                <w:sz w:val="21"/>
                <w:szCs w:val="21"/>
              </w:rPr>
            </w:pPr>
            <w:r>
              <w:rPr>
                <w:rFonts w:hint="eastAsia" w:ascii="宋体" w:hAnsi="宋体"/>
                <w:sz w:val="21"/>
                <w:szCs w:val="21"/>
              </w:rPr>
              <w:t>流量计</w:t>
            </w:r>
          </w:p>
        </w:tc>
        <w:tc>
          <w:tcPr>
            <w:tcW w:w="2481" w:type="dxa"/>
            <w:vAlign w:val="center"/>
          </w:tcPr>
          <w:p w14:paraId="45496F38">
            <w:pPr>
              <w:snapToGrid w:val="0"/>
              <w:ind w:left="-107"/>
              <w:jc w:val="center"/>
              <w:rPr>
                <w:rFonts w:cs="Times New Roman"/>
                <w:sz w:val="21"/>
                <w:szCs w:val="21"/>
              </w:rPr>
            </w:pPr>
            <w:r>
              <w:rPr>
                <w:rFonts w:cs="Times New Roman"/>
                <w:sz w:val="21"/>
                <w:szCs w:val="21"/>
              </w:rPr>
              <w:t>(0~1000)mL/min</w:t>
            </w:r>
          </w:p>
        </w:tc>
        <w:tc>
          <w:tcPr>
            <w:tcW w:w="2483" w:type="dxa"/>
            <w:vAlign w:val="center"/>
          </w:tcPr>
          <w:p w14:paraId="290922D2">
            <w:pPr>
              <w:snapToGrid w:val="0"/>
              <w:ind w:left="-107"/>
              <w:jc w:val="center"/>
              <w:rPr>
                <w:rFonts w:ascii="宋体" w:hAnsi="宋体"/>
                <w:sz w:val="21"/>
                <w:szCs w:val="21"/>
              </w:rPr>
            </w:pPr>
            <w:r>
              <w:rPr>
                <w:rFonts w:hint="eastAsia" w:cs="Times New Roman"/>
                <w:sz w:val="21"/>
                <w:szCs w:val="21"/>
              </w:rPr>
              <w:t>4.0</w:t>
            </w:r>
            <w:r>
              <w:rPr>
                <w:rFonts w:hint="eastAsia" w:ascii="宋体" w:hAnsi="宋体"/>
                <w:sz w:val="21"/>
                <w:szCs w:val="21"/>
              </w:rPr>
              <w:t>级</w:t>
            </w:r>
          </w:p>
        </w:tc>
      </w:tr>
      <w:tr w14:paraId="22AE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767" w:type="dxa"/>
            <w:shd w:val="clear" w:color="auto" w:fill="auto"/>
            <w:vAlign w:val="center"/>
          </w:tcPr>
          <w:p w14:paraId="4053A938">
            <w:pPr>
              <w:snapToGrid w:val="0"/>
              <w:spacing w:line="300" w:lineRule="auto"/>
              <w:ind w:left="-118"/>
              <w:jc w:val="center"/>
              <w:rPr>
                <w:rFonts w:ascii="宋体" w:hAnsi="宋体"/>
                <w:sz w:val="21"/>
                <w:szCs w:val="21"/>
              </w:rPr>
            </w:pPr>
            <w:r>
              <w:rPr>
                <w:rFonts w:hint="eastAsia" w:ascii="宋体" w:hAnsi="宋体"/>
                <w:sz w:val="21"/>
                <w:szCs w:val="21"/>
              </w:rPr>
              <w:t>3</w:t>
            </w:r>
          </w:p>
        </w:tc>
        <w:tc>
          <w:tcPr>
            <w:tcW w:w="1728" w:type="dxa"/>
            <w:shd w:val="clear" w:color="auto" w:fill="auto"/>
            <w:vAlign w:val="center"/>
          </w:tcPr>
          <w:p w14:paraId="037AA461">
            <w:pPr>
              <w:snapToGrid w:val="0"/>
              <w:ind w:left="-107"/>
              <w:jc w:val="center"/>
              <w:rPr>
                <w:rFonts w:ascii="宋体" w:hAnsi="宋体"/>
                <w:sz w:val="21"/>
                <w:szCs w:val="21"/>
              </w:rPr>
            </w:pPr>
            <w:r>
              <w:rPr>
                <w:rFonts w:hint="eastAsia" w:ascii="宋体" w:hAnsi="宋体"/>
                <w:sz w:val="21"/>
                <w:szCs w:val="21"/>
              </w:rPr>
              <w:t>耐压试验仪</w:t>
            </w:r>
          </w:p>
        </w:tc>
        <w:tc>
          <w:tcPr>
            <w:tcW w:w="2481" w:type="dxa"/>
            <w:vAlign w:val="center"/>
          </w:tcPr>
          <w:p w14:paraId="46F9CB39">
            <w:pPr>
              <w:snapToGrid w:val="0"/>
              <w:ind w:left="-107"/>
              <w:jc w:val="center"/>
              <w:rPr>
                <w:rFonts w:cs="Times New Roman"/>
                <w:sz w:val="21"/>
                <w:szCs w:val="21"/>
              </w:rPr>
            </w:pPr>
            <w:r>
              <w:rPr>
                <w:rFonts w:cs="Times New Roman"/>
                <w:sz w:val="21"/>
                <w:szCs w:val="21"/>
              </w:rPr>
              <w:t>1.5kv、50Hz</w:t>
            </w:r>
          </w:p>
        </w:tc>
        <w:tc>
          <w:tcPr>
            <w:tcW w:w="2483" w:type="dxa"/>
            <w:vAlign w:val="center"/>
          </w:tcPr>
          <w:p w14:paraId="362CD7BE">
            <w:pPr>
              <w:snapToGrid w:val="0"/>
              <w:ind w:left="-107"/>
              <w:jc w:val="center"/>
              <w:rPr>
                <w:rFonts w:ascii="宋体" w:hAnsi="宋体"/>
                <w:sz w:val="21"/>
                <w:szCs w:val="21"/>
              </w:rPr>
            </w:pPr>
            <w:r>
              <w:rPr>
                <w:rFonts w:hint="eastAsia" w:cs="Times New Roman"/>
                <w:sz w:val="21"/>
                <w:szCs w:val="21"/>
              </w:rPr>
              <w:t>5</w:t>
            </w:r>
            <w:r>
              <w:rPr>
                <w:rFonts w:hint="eastAsia" w:ascii="宋体" w:hAnsi="宋体"/>
                <w:sz w:val="21"/>
                <w:szCs w:val="21"/>
              </w:rPr>
              <w:t>级</w:t>
            </w:r>
          </w:p>
        </w:tc>
      </w:tr>
      <w:tr w14:paraId="19332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767" w:type="dxa"/>
            <w:shd w:val="clear" w:color="auto" w:fill="auto"/>
            <w:vAlign w:val="center"/>
          </w:tcPr>
          <w:p w14:paraId="500FC56A">
            <w:pPr>
              <w:snapToGrid w:val="0"/>
              <w:spacing w:line="300" w:lineRule="auto"/>
              <w:ind w:left="-118"/>
              <w:jc w:val="center"/>
              <w:rPr>
                <w:rFonts w:ascii="宋体" w:hAnsi="宋体"/>
                <w:sz w:val="21"/>
                <w:szCs w:val="21"/>
                <w:highlight w:val="yellow"/>
              </w:rPr>
            </w:pPr>
            <w:r>
              <w:rPr>
                <w:rFonts w:hint="eastAsia" w:ascii="宋体" w:hAnsi="宋体"/>
                <w:sz w:val="21"/>
                <w:szCs w:val="21"/>
              </w:rPr>
              <w:t>4</w:t>
            </w:r>
          </w:p>
        </w:tc>
        <w:tc>
          <w:tcPr>
            <w:tcW w:w="1728" w:type="dxa"/>
            <w:shd w:val="clear" w:color="auto" w:fill="auto"/>
            <w:vAlign w:val="center"/>
          </w:tcPr>
          <w:p w14:paraId="6DAB36AE">
            <w:pPr>
              <w:snapToGrid w:val="0"/>
              <w:ind w:left="-107"/>
              <w:jc w:val="center"/>
              <w:rPr>
                <w:rFonts w:ascii="宋体" w:hAnsi="宋体"/>
                <w:sz w:val="21"/>
                <w:szCs w:val="21"/>
              </w:rPr>
            </w:pPr>
            <w:r>
              <w:rPr>
                <w:rFonts w:hint="eastAsia" w:ascii="宋体" w:hAnsi="宋体"/>
                <w:sz w:val="21"/>
                <w:szCs w:val="21"/>
              </w:rPr>
              <w:t>空盒压力表</w:t>
            </w:r>
          </w:p>
        </w:tc>
        <w:tc>
          <w:tcPr>
            <w:tcW w:w="2481" w:type="dxa"/>
            <w:vAlign w:val="center"/>
          </w:tcPr>
          <w:p w14:paraId="4B019D7C">
            <w:pPr>
              <w:snapToGrid w:val="0"/>
              <w:ind w:left="-107"/>
              <w:jc w:val="center"/>
              <w:rPr>
                <w:rFonts w:cs="Times New Roman"/>
                <w:sz w:val="21"/>
                <w:szCs w:val="21"/>
              </w:rPr>
            </w:pPr>
            <w:r>
              <w:rPr>
                <w:rFonts w:cs="Times New Roman"/>
                <w:sz w:val="21"/>
                <w:szCs w:val="21"/>
              </w:rPr>
              <w:t>(80~106)kPa</w:t>
            </w:r>
          </w:p>
        </w:tc>
        <w:tc>
          <w:tcPr>
            <w:tcW w:w="2483" w:type="dxa"/>
            <w:vAlign w:val="center"/>
          </w:tcPr>
          <w:p w14:paraId="6B9C30F5">
            <w:pPr>
              <w:snapToGrid w:val="0"/>
              <w:ind w:left="-107"/>
              <w:jc w:val="center"/>
              <w:rPr>
                <w:rFonts w:ascii="宋体" w:hAnsi="宋体"/>
                <w:sz w:val="21"/>
                <w:szCs w:val="21"/>
              </w:rPr>
            </w:pPr>
            <w:r>
              <w:rPr>
                <w:rFonts w:hint="eastAsia" w:cs="Times New Roman"/>
                <w:sz w:val="21"/>
                <w:szCs w:val="21"/>
              </w:rPr>
              <w:t>±0.1kPa</w:t>
            </w:r>
          </w:p>
        </w:tc>
      </w:tr>
    </w:tbl>
    <w:p w14:paraId="240D1E1D">
      <w:pPr>
        <w:pStyle w:val="32"/>
        <w:numPr>
          <w:ilvl w:val="1"/>
          <w:numId w:val="0"/>
        </w:numPr>
        <w:snapToGrid w:val="0"/>
        <w:spacing w:before="156" w:after="156" w:line="360" w:lineRule="auto"/>
        <w:ind w:right="0" w:rightChars="0"/>
        <w:outlineLvl w:val="0"/>
        <w:rPr>
          <w:rFonts w:ascii="Times New Roman"/>
          <w:sz w:val="24"/>
          <w:szCs w:val="24"/>
        </w:rPr>
      </w:pPr>
      <w:bookmarkStart w:id="81" w:name="_Toc16350"/>
      <w:bookmarkStart w:id="82" w:name="_Toc82645363"/>
      <w:r>
        <w:rPr>
          <w:rFonts w:hint="eastAsia" w:ascii="Times New Roman"/>
          <w:sz w:val="24"/>
          <w:szCs w:val="24"/>
        </w:rPr>
        <w:t>7  校准项目和校准方法</w:t>
      </w:r>
      <w:bookmarkEnd w:id="81"/>
      <w:bookmarkEnd w:id="82"/>
    </w:p>
    <w:p w14:paraId="66909C6C">
      <w:pPr>
        <w:pStyle w:val="34"/>
        <w:numPr>
          <w:ilvl w:val="0"/>
          <w:numId w:val="0"/>
        </w:numPr>
        <w:spacing w:before="156" w:after="156" w:line="360" w:lineRule="auto"/>
        <w:ind w:right="-120"/>
        <w:outlineLvl w:val="2"/>
        <w:rPr>
          <w:sz w:val="24"/>
          <w:szCs w:val="24"/>
        </w:rPr>
      </w:pPr>
      <w:bookmarkStart w:id="83" w:name="_Toc10440"/>
      <w:bookmarkStart w:id="84" w:name="_Toc20633"/>
      <w:bookmarkStart w:id="85" w:name="_Toc17555"/>
      <w:r>
        <w:rPr>
          <w:rFonts w:hint="eastAsia"/>
          <w:sz w:val="24"/>
          <w:szCs w:val="24"/>
        </w:rPr>
        <w:t>7.1外观及功能检查</w:t>
      </w:r>
      <w:bookmarkEnd w:id="83"/>
      <w:bookmarkEnd w:id="84"/>
      <w:bookmarkEnd w:id="85"/>
    </w:p>
    <w:p w14:paraId="060DF0C4">
      <w:pPr>
        <w:ind w:firstLine="480" w:firstLineChars="200"/>
      </w:pPr>
      <w:r>
        <w:rPr>
          <w:rFonts w:hint="eastAsia"/>
        </w:rPr>
        <w:t>仪器应有下列标志:名称、型号、编号、制造厂商(或商标)、出厂日期和电源电压，附件应齐全。</w:t>
      </w:r>
    </w:p>
    <w:p w14:paraId="41D899B2">
      <w:pPr>
        <w:ind w:firstLine="480" w:firstLineChars="200"/>
      </w:pPr>
      <w:r>
        <w:rPr>
          <w:rFonts w:hint="eastAsia"/>
        </w:rPr>
        <w:t>外观不应有影响其正常工作的机械损伤，通电后测试仪显示屏应显示清晰，各调节旋钮、按键和开关均能正常工作，各紧固件无松动，电缆线的接插件应接触良好。</w:t>
      </w:r>
    </w:p>
    <w:p w14:paraId="24DB5607">
      <w:pPr>
        <w:pStyle w:val="34"/>
        <w:numPr>
          <w:ilvl w:val="0"/>
          <w:numId w:val="0"/>
        </w:numPr>
        <w:spacing w:before="156" w:after="156" w:line="360" w:lineRule="auto"/>
        <w:ind w:right="-120"/>
        <w:outlineLvl w:val="2"/>
        <w:rPr>
          <w:sz w:val="24"/>
          <w:szCs w:val="24"/>
        </w:rPr>
      </w:pPr>
      <w:bookmarkStart w:id="86" w:name="_Toc19999"/>
      <w:bookmarkStart w:id="87" w:name="_Toc31382"/>
      <w:bookmarkStart w:id="88" w:name="_Toc29843"/>
      <w:r>
        <w:rPr>
          <w:rFonts w:hint="eastAsia"/>
          <w:sz w:val="24"/>
          <w:szCs w:val="24"/>
        </w:rPr>
        <w:t>7.2</w:t>
      </w:r>
      <w:bookmarkEnd w:id="86"/>
      <w:bookmarkEnd w:id="87"/>
      <w:bookmarkEnd w:id="88"/>
      <w:r>
        <w:rPr>
          <w:rFonts w:hint="eastAsia"/>
          <w:sz w:val="24"/>
          <w:szCs w:val="24"/>
        </w:rPr>
        <w:t>分辨率</w:t>
      </w:r>
    </w:p>
    <w:p w14:paraId="52437AFC">
      <w:r>
        <w:rPr>
          <w:rFonts w:hint="eastAsia"/>
        </w:rPr>
        <w:t>开机后观察测试仪显示屏，应符合章节5要求。</w:t>
      </w:r>
    </w:p>
    <w:p w14:paraId="7E74C423">
      <w:pPr>
        <w:pStyle w:val="34"/>
        <w:numPr>
          <w:ilvl w:val="0"/>
          <w:numId w:val="0"/>
        </w:numPr>
        <w:spacing w:before="156" w:after="156" w:line="360" w:lineRule="auto"/>
        <w:ind w:right="-120"/>
        <w:outlineLvl w:val="2"/>
        <w:rPr>
          <w:sz w:val="24"/>
          <w:szCs w:val="24"/>
        </w:rPr>
      </w:pPr>
      <w:bookmarkStart w:id="89" w:name="_Toc17452"/>
      <w:bookmarkStart w:id="90" w:name="_Toc28044"/>
      <w:bookmarkStart w:id="91" w:name="_Toc5417"/>
      <w:r>
        <w:rPr>
          <w:rFonts w:hint="eastAsia"/>
          <w:sz w:val="24"/>
          <w:szCs w:val="24"/>
        </w:rPr>
        <w:t>7.3校准前的</w:t>
      </w:r>
      <w:bookmarkEnd w:id="89"/>
      <w:bookmarkEnd w:id="90"/>
      <w:r>
        <w:rPr>
          <w:rFonts w:hint="eastAsia"/>
          <w:sz w:val="24"/>
          <w:szCs w:val="24"/>
        </w:rPr>
        <w:t>准备</w:t>
      </w:r>
      <w:bookmarkEnd w:id="91"/>
    </w:p>
    <w:p w14:paraId="62B096BB">
      <w:pPr>
        <w:ind w:firstLine="480" w:firstLineChars="200"/>
      </w:pPr>
      <w:r>
        <w:rPr>
          <w:rFonts w:hint="eastAsia"/>
        </w:rPr>
        <w:t>接通电源，按照仪器使用说明书规定的时间进行预热，若无规定，至少预热两小时。预热稳定后，按仪器使用说明书调整仪器的零点和示值，若说明书中没有明确要求，则通入零气体，待示值稳定后，仪器示值调到与零点一致。通入量程90%左右的气体浓度的标准气体，待示值稳定后，将仪器示值调到与标准值一致。</w:t>
      </w:r>
    </w:p>
    <w:p w14:paraId="4C38CCCA">
      <w:pPr>
        <w:pStyle w:val="34"/>
        <w:numPr>
          <w:ilvl w:val="0"/>
          <w:numId w:val="0"/>
        </w:numPr>
        <w:spacing w:before="156" w:after="156" w:line="360" w:lineRule="auto"/>
        <w:ind w:right="-120"/>
        <w:outlineLvl w:val="2"/>
        <w:rPr>
          <w:sz w:val="24"/>
          <w:szCs w:val="24"/>
        </w:rPr>
      </w:pPr>
      <w:bookmarkStart w:id="92" w:name="_Toc8406"/>
      <w:r>
        <w:rPr>
          <w:rFonts w:hint="eastAsia"/>
          <w:sz w:val="24"/>
          <w:szCs w:val="24"/>
        </w:rPr>
        <w:t>7.4示值引用误差</w:t>
      </w:r>
      <w:bookmarkEnd w:id="92"/>
    </w:p>
    <w:p w14:paraId="568D4384">
      <w:pPr>
        <w:ind w:firstLine="480" w:firstLineChars="200"/>
      </w:pPr>
      <w:r>
        <w:rPr>
          <w:rFonts w:hint="eastAsia"/>
        </w:rPr>
        <w:t>系统校准零点和量程点后，分别通入约为测量量程30%，60%和90%标准气体，每种浓度的标准气体通入3次，按公式(1)计算3次示值的算术平均值。按公式(2)计算不同浓度值的示值引用误差。</w:t>
      </w:r>
    </w:p>
    <w:p w14:paraId="72CE3A51">
      <w:pPr>
        <w:snapToGrid w:val="0"/>
        <w:ind w:left="480" w:leftChars="200" w:firstLine="0"/>
        <w:jc w:val="right"/>
        <w:rPr>
          <w:rFonts w:ascii="宋体" w:hAnsi="宋体"/>
        </w:rPr>
      </w:pPr>
      <w:r>
        <w:rPr>
          <w:rFonts w:hint="eastAsia" w:ascii="宋体" w:hAnsi="宋体"/>
          <w:position w:val="-24"/>
        </w:rPr>
        <w:object>
          <v:shape id="_x0000_i1025" o:spt="75" type="#_x0000_t75" style="height:31.6pt;width:93.6pt;" o:ole="t" filled="f" o:preferrelative="t" stroked="f" coordsize="21600,21600">
            <v:path/>
            <v:fill on="f" focussize="0,0"/>
            <v:stroke on="f" joinstyle="miter"/>
            <v:imagedata r:id="rId25" o:title=""/>
            <o:lock v:ext="edit" aspectratio="t"/>
            <w10:wrap type="none"/>
            <w10:anchorlock/>
          </v:shape>
          <o:OLEObject Type="Embed" ProgID="Equation.DSMT4" ShapeID="_x0000_i1025" DrawAspect="Content" ObjectID="_1468075727" r:id="rId24">
            <o:LockedField>false</o:LockedField>
          </o:OLEObject>
        </w:object>
      </w:r>
      <w:r>
        <w:rPr>
          <w:rFonts w:hint="eastAsia" w:ascii="宋体" w:hAnsi="宋体"/>
        </w:rPr>
        <w:t xml:space="preserve">                     （1）</w:t>
      </w:r>
    </w:p>
    <w:p w14:paraId="60E877E4">
      <w:pPr>
        <w:snapToGrid w:val="0"/>
        <w:ind w:left="480" w:leftChars="200" w:firstLine="0"/>
        <w:jc w:val="right"/>
        <w:rPr>
          <w:rFonts w:ascii="宋体" w:hAnsi="宋体"/>
        </w:rPr>
      </w:pPr>
      <w:r>
        <w:rPr>
          <w:rFonts w:hint="eastAsia" w:ascii="宋体" w:hAnsi="宋体"/>
          <w:position w:val="-24"/>
        </w:rPr>
        <w:object>
          <v:shape id="_x0000_i1026" o:spt="75" type="#_x0000_t75" style="height:33.7pt;width:104.15pt;" o:ole="t" filled="f" o:preferrelative="t" stroked="f" coordsize="21600,21600">
            <v:path/>
            <v:fill on="f" focussize="0,0"/>
            <v:stroke on="f" joinstyle="miter"/>
            <v:imagedata r:id="rId27" o:title=""/>
            <o:lock v:ext="edit" aspectratio="t"/>
            <w10:wrap type="none"/>
            <w10:anchorlock/>
          </v:shape>
          <o:OLEObject Type="Embed" ProgID="Equation.DSMT4" ShapeID="_x0000_i1026" DrawAspect="Content" ObjectID="_1468075728" r:id="rId26">
            <o:LockedField>false</o:LockedField>
          </o:OLEObject>
        </w:object>
      </w:r>
      <w:r>
        <w:rPr>
          <w:rFonts w:hint="eastAsia" w:ascii="宋体" w:hAnsi="宋体"/>
        </w:rPr>
        <w:t xml:space="preserve">                   （2）</w:t>
      </w:r>
    </w:p>
    <w:p w14:paraId="5A194296">
      <w:r>
        <w:rPr>
          <w:rFonts w:hint="eastAsia"/>
        </w:rPr>
        <w:t>式中：</w:t>
      </w:r>
    </w:p>
    <w:p w14:paraId="5CEBBD71">
      <w:r>
        <w:rPr>
          <w:rFonts w:hint="eastAsia" w:ascii="宋体" w:hAnsi="宋体"/>
          <w:position w:val="-12"/>
        </w:rPr>
        <w:object>
          <v:shape id="_x0000_i1027" o:spt="75" type="#_x0000_t75" style="height:20pt;width:13.95pt;" o:ole="t" filled="f" o:preferrelative="t" stroked="f" coordsize="21600,21600">
            <v:path/>
            <v:fill on="f" focussize="0,0"/>
            <v:stroke on="f" joinstyle="miter"/>
            <v:imagedata r:id="rId29" o:title=""/>
            <o:lock v:ext="edit" aspectratio="f"/>
            <w10:wrap type="none"/>
            <w10:anchorlock/>
          </v:shape>
          <o:OLEObject Type="Embed" ProgID="Equation.DSMT4" ShapeID="_x0000_i1027" DrawAspect="Content" ObjectID="_1468075729" r:id="rId28">
            <o:LockedField>false</o:LockedField>
          </o:OLEObject>
        </w:object>
      </w:r>
      <w:r>
        <w:rPr>
          <w:rFonts w:hint="eastAsia"/>
        </w:rPr>
        <w:t xml:space="preserve">  ——各浓度测试点3次测量显示值的算术平均值，</w:t>
      </w:r>
      <w:r>
        <w:t>μmol/mol</w:t>
      </w:r>
      <w:r>
        <w:rPr>
          <w:rFonts w:hint="eastAsia"/>
        </w:rPr>
        <w:t>；</w:t>
      </w:r>
    </w:p>
    <w:p w14:paraId="142CB7DE">
      <w:r>
        <w:rPr>
          <w:rFonts w:hint="eastAsia" w:cs="Times New Roman"/>
          <w:position w:val="-12"/>
          <w:szCs w:val="22"/>
        </w:rPr>
        <w:object>
          <v:shape id="_x0000_i1028" o:spt="75" type="#_x0000_t75" style="height:18pt;width:13pt;" o:ole="t" filled="f" o:preferrelative="t" stroked="f" coordsize="21600,21600">
            <v:path/>
            <v:fill on="f" focussize="0,0"/>
            <v:stroke on="f" joinstyle="miter"/>
            <v:imagedata r:id="rId31" o:title=""/>
            <o:lock v:ext="edit" aspectratio="f"/>
            <w10:wrap type="none"/>
            <w10:anchorlock/>
          </v:shape>
          <o:OLEObject Type="Embed" ProgID="Equation.DSMT4" ShapeID="_x0000_i1028" DrawAspect="Content" ObjectID="_1468075730" r:id="rId30">
            <o:LockedField>false</o:LockedField>
          </o:OLEObject>
        </w:object>
      </w:r>
      <w:r>
        <w:rPr>
          <w:rFonts w:hint="eastAsia"/>
        </w:rPr>
        <w:t xml:space="preserve">  ——标准气体浓度值，</w:t>
      </w:r>
      <w:r>
        <w:t>μmol/mol</w:t>
      </w:r>
      <w:r>
        <w:rPr>
          <w:rFonts w:hint="eastAsia"/>
        </w:rPr>
        <w:t>(以下相同)；</w:t>
      </w:r>
    </w:p>
    <w:p w14:paraId="1722736A">
      <w:r>
        <w:rPr>
          <w:rFonts w:hint="eastAsia" w:ascii="宋体" w:hAnsi="宋体"/>
        </w:rPr>
        <w:object>
          <v:shape id="_x0000_i1029" o:spt="75" type="#_x0000_t75" style="height:13pt;width:13pt;" o:ole="t" filled="f" o:preferrelative="t" stroked="f" coordsize="21600,21600">
            <v:path/>
            <v:fill on="f" focussize="0,0"/>
            <v:stroke on="f" joinstyle="miter"/>
            <v:imagedata r:id="rId33" o:title=""/>
            <o:lock v:ext="edit" aspectratio="f"/>
            <w10:wrap type="none"/>
            <w10:anchorlock/>
          </v:shape>
          <o:OLEObject Type="Embed" ProgID="Equation.DSMT4" ShapeID="_x0000_i1029" DrawAspect="Content" ObjectID="_1468075731" r:id="rId32">
            <o:LockedField>false</o:LockedField>
          </o:OLEObject>
        </w:object>
      </w:r>
      <w:r>
        <w:rPr>
          <w:rFonts w:hint="eastAsia"/>
        </w:rPr>
        <w:t xml:space="preserve"> ——测量系统量程，</w:t>
      </w:r>
      <w:r>
        <w:t>μmol/mol</w:t>
      </w:r>
      <w:r>
        <w:rPr>
          <w:rFonts w:hint="eastAsia"/>
        </w:rPr>
        <w:t>(以下相同)。</w:t>
      </w:r>
    </w:p>
    <w:p w14:paraId="0CA4B97D">
      <w:r>
        <w:rPr>
          <w:rFonts w:hint="eastAsia" w:cs="Times New Roman"/>
          <w:position w:val="-12"/>
          <w:szCs w:val="22"/>
        </w:rPr>
        <w:object>
          <v:shape id="_x0000_i1030" o:spt="75" type="#_x0000_t75" style="height:18pt;width:15pt;" o:ole="t" filled="f" o:preferrelative="t" stroked="f" coordsize="21600,21600">
            <v:path/>
            <v:fill on="f" focussize="0,0"/>
            <v:stroke on="f" joinstyle="miter"/>
            <v:imagedata r:id="rId35" o:title=""/>
            <o:lock v:ext="edit" aspectratio="f"/>
            <w10:wrap type="none"/>
            <w10:anchorlock/>
          </v:shape>
          <o:OLEObject Type="Embed" ProgID="Equation.DSMT4" ShapeID="_x0000_i1030" DrawAspect="Content" ObjectID="_1468075732" r:id="rId34">
            <o:LockedField>false</o:LockedField>
          </o:OLEObject>
        </w:object>
      </w:r>
      <w:r>
        <w:rPr>
          <w:rFonts w:hint="eastAsia" w:cs="Times New Roman"/>
          <w:position w:val="-12"/>
          <w:szCs w:val="22"/>
        </w:rPr>
        <w:t xml:space="preserve"> </w:t>
      </w:r>
      <w:r>
        <w:rPr>
          <w:rFonts w:hint="eastAsia"/>
        </w:rPr>
        <w:t>——各浓度测试点的示值引用误差，%FS。</w:t>
      </w:r>
    </w:p>
    <w:p w14:paraId="3DE4B3F9">
      <w:pPr>
        <w:pStyle w:val="34"/>
        <w:numPr>
          <w:ilvl w:val="0"/>
          <w:numId w:val="0"/>
        </w:numPr>
        <w:spacing w:before="156" w:after="156" w:line="360" w:lineRule="auto"/>
        <w:ind w:right="-120"/>
        <w:outlineLvl w:val="2"/>
        <w:rPr>
          <w:sz w:val="24"/>
          <w:szCs w:val="24"/>
        </w:rPr>
      </w:pPr>
      <w:bookmarkStart w:id="93" w:name="_Toc30708"/>
      <w:r>
        <w:rPr>
          <w:rFonts w:hint="eastAsia"/>
          <w:sz w:val="24"/>
          <w:szCs w:val="24"/>
        </w:rPr>
        <w:t>7.5线性</w:t>
      </w:r>
      <w:bookmarkEnd w:id="93"/>
      <w:r>
        <w:rPr>
          <w:rFonts w:hint="eastAsia"/>
          <w:sz w:val="24"/>
          <w:szCs w:val="24"/>
        </w:rPr>
        <w:t>度</w:t>
      </w:r>
    </w:p>
    <w:p w14:paraId="2F4C9DE5">
      <w:pPr>
        <w:ind w:firstLine="480" w:firstLineChars="200"/>
      </w:pPr>
      <w:r>
        <w:rPr>
          <w:rFonts w:hint="eastAsia"/>
        </w:rPr>
        <w:t>系统校准零点和量程点后，分别通入约为测量量程30%，60%和90%标准气体，每种浓度的标准气体通入3次，按照(1)式计算3次示值的算术平均值。以标准气体浓度对仪器示值按最小二乘法进行线性拟合，按(6)式分别计算不同浓度值得线性度，取绝对值最大的值作为测量系统线性度。</w:t>
      </w:r>
    </w:p>
    <w:p w14:paraId="36D21E6D">
      <w:r>
        <w:rPr>
          <w:rFonts w:hint="eastAsia"/>
        </w:rPr>
        <w:t>由</w:t>
      </w:r>
      <w:r>
        <w:rPr>
          <w:rFonts w:hint="eastAsia" w:ascii="宋体" w:hAnsi="宋体"/>
          <w:position w:val="-12"/>
        </w:rPr>
        <w:object>
          <v:shape id="_x0000_i1031" o:spt="75" type="#_x0000_t75" style="height:20pt;width:13.95pt;" o:ole="t" filled="f" o:preferrelative="t" stroked="f" coordsize="21600,21600">
            <v:path/>
            <v:fill on="f" focussize="0,0"/>
            <v:stroke on="f" joinstyle="miter"/>
            <v:imagedata r:id="rId37" o:title=""/>
            <o:lock v:ext="edit" aspectratio="f"/>
            <w10:wrap type="none"/>
            <w10:anchorlock/>
          </v:shape>
          <o:OLEObject Type="Embed" ProgID="Equation.DSMT4" ShapeID="_x0000_i1031" DrawAspect="Content" ObjectID="_1468075733" r:id="rId36">
            <o:LockedField>false</o:LockedField>
          </o:OLEObject>
        </w:object>
      </w:r>
      <w:r>
        <w:rPr>
          <w:rFonts w:hint="eastAsia"/>
        </w:rPr>
        <w:t>为纵坐标，</w:t>
      </w:r>
      <w:r>
        <w:rPr>
          <w:rFonts w:hint="eastAsia" w:cs="Times New Roman"/>
          <w:position w:val="-12"/>
          <w:szCs w:val="22"/>
        </w:rPr>
        <w:object>
          <v:shape id="_x0000_i1032" o:spt="75" type="#_x0000_t75" style="height:18pt;width:13pt;" o:ole="t" filled="f" o:preferrelative="t" stroked="f" coordsize="21600,21600">
            <v:path/>
            <v:fill on="f" focussize="0,0"/>
            <v:stroke on="f" joinstyle="miter"/>
            <v:imagedata r:id="rId39" o:title=""/>
            <o:lock v:ext="edit" aspectratio="f"/>
            <w10:wrap type="none"/>
            <w10:anchorlock/>
          </v:shape>
          <o:OLEObject Type="Embed" ProgID="Equation.DSMT4" ShapeID="_x0000_i1032" DrawAspect="Content" ObjectID="_1468075734" r:id="rId38">
            <o:LockedField>false</o:LockedField>
          </o:OLEObject>
        </w:object>
      </w:r>
      <w:r>
        <w:rPr>
          <w:rFonts w:hint="eastAsia"/>
        </w:rPr>
        <w:t>为横坐标所确定的曲线称为测量系统的线性拟合曲线。</w:t>
      </w:r>
    </w:p>
    <w:p w14:paraId="50017656">
      <w:r>
        <w:rPr>
          <w:rFonts w:hint="eastAsia"/>
        </w:rPr>
        <w:t>测量系统的参比直线采用最小二乘法线性回归直线，线性方程为:</w:t>
      </w:r>
    </w:p>
    <w:p w14:paraId="38AD6A41">
      <w:pPr>
        <w:snapToGrid w:val="0"/>
        <w:ind w:left="480" w:leftChars="200" w:firstLine="0"/>
        <w:jc w:val="right"/>
        <w:rPr>
          <w:rFonts w:ascii="宋体" w:hAnsi="宋体"/>
        </w:rPr>
      </w:pPr>
      <w:r>
        <w:rPr>
          <w:rFonts w:hint="eastAsia" w:ascii="宋体" w:hAnsi="宋体"/>
        </w:rPr>
        <w:object>
          <v:shape id="_x0000_i1033" o:spt="75" type="#_x0000_t75" style="height:17.85pt;width:59.85pt;" o:ole="t" filled="f" o:preferrelative="t" stroked="f" coordsize="21600,21600">
            <v:path/>
            <v:fill on="f" focussize="0,0"/>
            <v:stroke on="f" joinstyle="miter"/>
            <v:imagedata r:id="rId41" o:title=""/>
            <o:lock v:ext="edit" aspectratio="t"/>
            <w10:wrap type="none"/>
            <w10:anchorlock/>
          </v:shape>
          <o:OLEObject Type="Embed" ProgID="Equation.DSMT4" ShapeID="_x0000_i1033" DrawAspect="Content" ObjectID="_1468075735" r:id="rId40">
            <o:LockedField>false</o:LockedField>
          </o:OLEObject>
        </w:object>
      </w:r>
      <w:r>
        <w:rPr>
          <w:rFonts w:hint="eastAsia" w:ascii="宋体" w:hAnsi="宋体"/>
        </w:rPr>
        <w:t xml:space="preserve">                        （3）</w:t>
      </w:r>
    </w:p>
    <w:p w14:paraId="57A6BF0A">
      <w:r>
        <w:rPr>
          <w:rFonts w:hint="eastAsia"/>
        </w:rPr>
        <w:t>灵敏度</w:t>
      </w:r>
      <w:r>
        <w:t>B</w:t>
      </w:r>
      <w:r>
        <w:rPr>
          <w:rFonts w:hint="eastAsia"/>
        </w:rPr>
        <w:t>及截距</w:t>
      </w:r>
      <w:r>
        <w:t>A</w:t>
      </w:r>
      <w:r>
        <w:rPr>
          <w:rFonts w:hint="eastAsia"/>
        </w:rPr>
        <w:t>公式如下:</w:t>
      </w:r>
    </w:p>
    <w:p w14:paraId="59FC495D">
      <w:pPr>
        <w:pStyle w:val="71"/>
        <w:ind w:firstLine="420"/>
        <w:jc w:val="right"/>
        <w:rPr>
          <w:spacing w:val="2"/>
          <w:position w:val="-24"/>
        </w:rPr>
      </w:pPr>
      <w:r>
        <w:rPr>
          <w:rFonts w:hint="eastAsia"/>
          <w:spacing w:val="2"/>
          <w:position w:val="-60"/>
        </w:rPr>
        <w:object>
          <v:shape id="_x0000_i1034" o:spt="75" type="#_x0000_t75" style="height:65.45pt;width:126.7pt;" o:ole="t" filled="f" o:preferrelative="t" stroked="f" coordsize="21600,21600">
            <v:path/>
            <v:fill on="f" focussize="0,0"/>
            <v:stroke on="f" joinstyle="miter"/>
            <v:imagedata r:id="rId43" o:title=""/>
            <o:lock v:ext="edit" aspectratio="t"/>
            <w10:wrap type="none"/>
            <w10:anchorlock/>
          </v:shape>
          <o:OLEObject Type="Embed" ProgID="Equation.DSMT4" ShapeID="_x0000_i1034" DrawAspect="Content" ObjectID="_1468075736" r:id="rId42">
            <o:LockedField>false</o:LockedField>
          </o:OLEObject>
        </w:object>
      </w:r>
      <w:r>
        <w:rPr>
          <w:rFonts w:hint="eastAsia"/>
          <w:spacing w:val="2"/>
          <w:position w:val="-24"/>
        </w:rPr>
        <w:t xml:space="preserve">                  （4）</w:t>
      </w:r>
    </w:p>
    <w:p w14:paraId="3F848CB7">
      <w:pPr>
        <w:pStyle w:val="71"/>
        <w:ind w:firstLine="420"/>
        <w:jc w:val="right"/>
        <w:rPr>
          <w:rFonts w:hAnsi="宋体" w:cs="微软雅黑"/>
          <w:color w:val="000000"/>
          <w:kern w:val="2"/>
          <w:sz w:val="24"/>
          <w:szCs w:val="22"/>
        </w:rPr>
      </w:pPr>
      <w:r>
        <w:rPr>
          <w:rFonts w:hint="eastAsia"/>
          <w:spacing w:val="2"/>
          <w:position w:val="-60"/>
        </w:rPr>
        <w:object>
          <v:shape id="_x0000_i1035" o:spt="75" type="#_x0000_t75" style="height:65.45pt;width:147.7pt;" o:ole="t" filled="f" o:preferrelative="t" stroked="f" coordsize="21600,21600">
            <v:path/>
            <v:fill on="f" focussize="0,0"/>
            <v:stroke on="f" joinstyle="miter"/>
            <v:imagedata r:id="rId45" o:title=""/>
            <o:lock v:ext="edit" aspectratio="t"/>
            <w10:wrap type="none"/>
            <w10:anchorlock/>
          </v:shape>
          <o:OLEObject Type="Embed" ProgID="Equation.DSMT4" ShapeID="_x0000_i1035" DrawAspect="Content" ObjectID="_1468075737" r:id="rId44">
            <o:LockedField>false</o:LockedField>
          </o:OLEObject>
        </w:object>
      </w:r>
      <w:r>
        <w:rPr>
          <w:rFonts w:hint="eastAsia"/>
          <w:spacing w:val="2"/>
          <w:position w:val="-24"/>
        </w:rPr>
        <w:t xml:space="preserve">                （5）</w:t>
      </w:r>
    </w:p>
    <w:p w14:paraId="688F516C">
      <w:pPr>
        <w:snapToGrid w:val="0"/>
        <w:ind w:left="480" w:leftChars="200" w:firstLine="0"/>
        <w:jc w:val="right"/>
        <w:rPr>
          <w:rFonts w:ascii="宋体" w:hAnsi="宋体"/>
        </w:rPr>
      </w:pPr>
      <w:r>
        <w:rPr>
          <w:rFonts w:hint="eastAsia" w:ascii="宋体" w:hAnsi="宋体"/>
          <w:position w:val="-24"/>
        </w:rPr>
        <w:object>
          <v:shape id="_x0000_i1036" o:spt="75" type="#_x0000_t75" style="height:33.7pt;width:98.65pt;" o:ole="t" filled="f" o:preferrelative="t" stroked="f" coordsize="21600,21600">
            <v:path/>
            <v:fill on="f" focussize="0,0"/>
            <v:stroke on="f" joinstyle="miter"/>
            <v:imagedata r:id="rId47" o:title=""/>
            <o:lock v:ext="edit" aspectratio="t"/>
            <w10:wrap type="none"/>
            <w10:anchorlock/>
          </v:shape>
          <o:OLEObject Type="Embed" ProgID="Equation.DSMT4" ShapeID="_x0000_i1036" DrawAspect="Content" ObjectID="_1468075738" r:id="rId46">
            <o:LockedField>false</o:LockedField>
          </o:OLEObject>
        </w:object>
      </w:r>
      <w:r>
        <w:rPr>
          <w:rFonts w:hint="eastAsia" w:ascii="宋体" w:hAnsi="宋体"/>
        </w:rPr>
        <w:t xml:space="preserve">                 （6）</w:t>
      </w:r>
    </w:p>
    <w:p w14:paraId="2E96DD05">
      <w:r>
        <w:rPr>
          <w:rFonts w:hint="eastAsia"/>
        </w:rPr>
        <w:t>式中：</w:t>
      </w:r>
    </w:p>
    <w:p w14:paraId="7FE7849A">
      <w:r>
        <w:rPr>
          <w:rFonts w:hint="eastAsia" w:cs="Times New Roman"/>
          <w:position w:val="-12"/>
          <w:szCs w:val="22"/>
        </w:rPr>
        <w:object>
          <v:shape id="_x0000_i1037" o:spt="75" type="#_x0000_t75" style="height:18pt;width:11pt;" o:ole="t" filled="f" o:preferrelative="t" stroked="f" coordsize="21600,21600">
            <v:path/>
            <v:fill on="f" focussize="0,0"/>
            <v:stroke on="f" joinstyle="miter"/>
            <v:imagedata r:id="rId49" o:title=""/>
            <o:lock v:ext="edit" aspectratio="f"/>
            <w10:wrap type="none"/>
            <w10:anchorlock/>
          </v:shape>
          <o:OLEObject Type="Embed" ProgID="Equation.DSMT4" ShapeID="_x0000_i1037" DrawAspect="Content" ObjectID="_1468075739" r:id="rId48">
            <o:LockedField>false</o:LockedField>
          </o:OLEObject>
        </w:object>
      </w:r>
      <w:r>
        <w:rPr>
          <w:rFonts w:hint="eastAsia"/>
        </w:rPr>
        <w:t xml:space="preserve"> ——测量系统在第i种浓度标准气体点的线性回归值，</w:t>
      </w:r>
      <w:r>
        <w:t>μmol/mol</w:t>
      </w:r>
      <w:r>
        <w:rPr>
          <w:rFonts w:hint="eastAsia"/>
        </w:rPr>
        <w:t>；</w:t>
      </w:r>
    </w:p>
    <w:p w14:paraId="2C240DC3">
      <w:r>
        <w:rPr>
          <w:rFonts w:hint="eastAsia"/>
        </w:rPr>
        <w:t>A ——测量系统的截距，</w:t>
      </w:r>
      <w:r>
        <w:t>μmol/mol</w:t>
      </w:r>
      <w:r>
        <w:rPr>
          <w:rFonts w:hint="eastAsia"/>
        </w:rPr>
        <w:t>；</w:t>
      </w:r>
    </w:p>
    <w:p w14:paraId="6A88D735">
      <w:r>
        <w:rPr>
          <w:rFonts w:hint="eastAsia"/>
        </w:rPr>
        <w:t>B ——测量系统的线性回归灵敏度；</w:t>
      </w:r>
    </w:p>
    <w:p w14:paraId="3429CAE8">
      <w:r>
        <w:rPr>
          <w:rFonts w:hint="eastAsia" w:cs="Times New Roman"/>
          <w:position w:val="-12"/>
          <w:szCs w:val="22"/>
        </w:rPr>
        <w:object>
          <v:shape id="_x0000_i1038" o:spt="75" type="#_x0000_t75" style="height:18pt;width:19pt;" o:ole="t" filled="f" o:preferrelative="t" stroked="f" coordsize="21600,21600">
            <v:path/>
            <v:fill on="f" focussize="0,0"/>
            <v:stroke on="f" joinstyle="miter"/>
            <v:imagedata r:id="rId51" o:title=""/>
            <o:lock v:ext="edit" aspectratio="f"/>
            <w10:wrap type="none"/>
            <w10:anchorlock/>
          </v:shape>
          <o:OLEObject Type="Embed" ProgID="Equation.DSMT4" ShapeID="_x0000_i1038" DrawAspect="Content" ObjectID="_1468075740" r:id="rId50">
            <o:LockedField>false</o:LockedField>
          </o:OLEObject>
        </w:object>
      </w:r>
      <w:r>
        <w:rPr>
          <w:rFonts w:hint="eastAsia"/>
        </w:rPr>
        <w:t>——测量系统各浓度测试点的线性度，%FS。</w:t>
      </w:r>
    </w:p>
    <w:p w14:paraId="06FA0634">
      <w:pPr>
        <w:pStyle w:val="34"/>
        <w:numPr>
          <w:ilvl w:val="0"/>
          <w:numId w:val="0"/>
        </w:numPr>
        <w:spacing w:before="156" w:after="156" w:line="360" w:lineRule="auto"/>
        <w:ind w:right="-120"/>
        <w:outlineLvl w:val="2"/>
        <w:rPr>
          <w:sz w:val="24"/>
          <w:szCs w:val="24"/>
        </w:rPr>
      </w:pPr>
      <w:bookmarkStart w:id="94" w:name="_Toc31960"/>
      <w:bookmarkStart w:id="95" w:name="_Toc1498"/>
      <w:bookmarkStart w:id="96" w:name="_Toc20218"/>
      <w:r>
        <w:rPr>
          <w:rFonts w:hint="eastAsia"/>
          <w:sz w:val="24"/>
          <w:szCs w:val="24"/>
        </w:rPr>
        <w:t>7.6重复性</w:t>
      </w:r>
      <w:bookmarkEnd w:id="94"/>
      <w:bookmarkEnd w:id="95"/>
      <w:bookmarkEnd w:id="96"/>
    </w:p>
    <w:p w14:paraId="0C9AD77D">
      <w:pPr>
        <w:ind w:firstLine="480" w:firstLineChars="200"/>
      </w:pPr>
      <w:r>
        <w:rPr>
          <w:rFonts w:hint="eastAsia"/>
        </w:rPr>
        <w:t>系统校准零点和量程点后，首先通入约为满量程60%的空气中丙烷气体标准物质，待示值稳定后，记录测量值，然后通入零点气体，待仪器回零后，再通入上述浓度的气体标准物质，重复测量6次，按式(7)计算单次测量的相对标准偏差(绝对误差)，按式(8)计算的系统重复性(引用误差):</w:t>
      </w:r>
    </w:p>
    <w:p w14:paraId="1D3D70F3">
      <w:pPr>
        <w:snapToGrid w:val="0"/>
        <w:ind w:left="480" w:leftChars="200" w:firstLine="0"/>
        <w:jc w:val="right"/>
        <w:rPr>
          <w:rFonts w:ascii="宋体" w:hAnsi="宋体"/>
        </w:rPr>
      </w:pPr>
      <w:r>
        <w:rPr>
          <w:rFonts w:hint="eastAsia" w:ascii="宋体" w:hAnsi="宋体"/>
        </w:rPr>
        <w:object>
          <v:shape id="_x0000_i1039" o:spt="75" type="#_x0000_t75" style="height:52pt;width:132pt;" o:ole="t" filled="f" o:preferrelative="t" stroked="f" coordsize="21600,21600">
            <v:path/>
            <v:fill on="f" focussize="0,0"/>
            <v:stroke on="f" joinstyle="miter"/>
            <v:imagedata r:id="rId53" o:title=""/>
            <o:lock v:ext="edit" aspectratio="f"/>
            <w10:wrap type="none"/>
            <w10:anchorlock/>
          </v:shape>
          <o:OLEObject Type="Embed" ProgID="Equation.DSMT4" ShapeID="_x0000_i1039" DrawAspect="Content" ObjectID="_1468075741" r:id="rId52">
            <o:LockedField>false</o:LockedField>
          </o:OLEObject>
        </w:object>
      </w:r>
      <w:r>
        <w:rPr>
          <w:rFonts w:hint="eastAsia" w:ascii="宋体" w:hAnsi="宋体"/>
        </w:rPr>
        <w:t xml:space="preserve">                 （7）</w:t>
      </w:r>
    </w:p>
    <w:p w14:paraId="4C6B3913">
      <w:r>
        <w:rPr>
          <w:rFonts w:hint="eastAsia"/>
        </w:rPr>
        <w:t>式中</w:t>
      </w:r>
    </w:p>
    <w:p w14:paraId="583D5BC6">
      <w:r>
        <w:rPr>
          <w:rFonts w:hint="eastAsia" w:ascii="宋体" w:hAnsi="宋体"/>
          <w:position w:val="-12"/>
        </w:rPr>
        <w:object>
          <v:shape id="_x0000_i1040" o:spt="75" type="#_x0000_t75" style="height:18pt;width:13.95pt;" o:ole="t" filled="f" o:preferrelative="t" stroked="f" coordsize="21600,21600">
            <v:path/>
            <v:fill on="f" focussize="0,0"/>
            <v:stroke on="f" joinstyle="miter"/>
            <v:imagedata r:id="rId55" o:title=""/>
            <o:lock v:ext="edit" aspectratio="f"/>
            <w10:wrap type="none"/>
            <w10:anchorlock/>
          </v:shape>
          <o:OLEObject Type="Embed" ProgID="Equation.DSMT4" ShapeID="_x0000_i1040" DrawAspect="Content" ObjectID="_1468075742" r:id="rId54">
            <o:LockedField>false</o:LockedField>
          </o:OLEObject>
        </w:object>
      </w:r>
      <w:r>
        <w:rPr>
          <w:rFonts w:hint="eastAsia"/>
        </w:rPr>
        <w:t xml:space="preserve"> —— 单次测量的实验标准偏差(重复性，绝对误差)，</w:t>
      </w:r>
      <w:r>
        <w:t>μmol/mol</w:t>
      </w:r>
      <w:r>
        <w:rPr>
          <w:rFonts w:hint="eastAsia"/>
        </w:rPr>
        <w:t>；</w:t>
      </w:r>
    </w:p>
    <w:p w14:paraId="02CF28C1">
      <w:r>
        <w:rPr>
          <w:rFonts w:hint="eastAsia" w:ascii="宋体" w:hAnsi="宋体"/>
          <w:position w:val="-6"/>
        </w:rPr>
        <w:object>
          <v:shape id="_x0000_i1041" o:spt="75" type="#_x0000_t75" style="height:17pt;width:12pt;" o:ole="t" filled="f" o:preferrelative="t" stroked="f" coordsize="21600,21600">
            <v:path/>
            <v:fill on="f" focussize="0,0"/>
            <v:stroke on="f" joinstyle="miter"/>
            <v:imagedata r:id="rId57" o:title=""/>
            <o:lock v:ext="edit" aspectratio="f"/>
            <w10:wrap type="none"/>
            <w10:anchorlock/>
          </v:shape>
          <o:OLEObject Type="Embed" ProgID="Equation.DSMT4" ShapeID="_x0000_i1041" DrawAspect="Content" ObjectID="_1468075743" r:id="rId56">
            <o:LockedField>false</o:LockedField>
          </o:OLEObject>
        </w:object>
      </w:r>
      <w:r>
        <w:rPr>
          <w:rFonts w:hint="eastAsia"/>
        </w:rPr>
        <w:t xml:space="preserve"> —— 测量n次的算术平均值，</w:t>
      </w:r>
      <w:r>
        <w:t>μmol/mol</w:t>
      </w:r>
      <w:r>
        <w:rPr>
          <w:rFonts w:hint="eastAsia"/>
        </w:rPr>
        <w:t>；</w:t>
      </w:r>
    </w:p>
    <w:p w14:paraId="4E1765FC">
      <w:r>
        <w:rPr>
          <w:rFonts w:hint="eastAsia" w:ascii="宋体" w:hAnsi="宋体"/>
          <w:position w:val="-12"/>
        </w:rPr>
        <w:object>
          <v:shape id="_x0000_i1042" o:spt="75" type="#_x0000_t75" style="height:18pt;width:13.95pt;" o:ole="t" filled="f" o:preferrelative="t" stroked="f" coordsize="21600,21600">
            <v:path/>
            <v:fill on="f" focussize="0,0"/>
            <v:stroke on="f" joinstyle="miter"/>
            <v:imagedata r:id="rId59" o:title=""/>
            <o:lock v:ext="edit" aspectratio="f"/>
            <w10:wrap type="none"/>
            <w10:anchorlock/>
          </v:shape>
          <o:OLEObject Type="Embed" ProgID="Equation.DSMT4" ShapeID="_x0000_i1042" DrawAspect="Content" ObjectID="_1468075744" r:id="rId58">
            <o:LockedField>false</o:LockedField>
          </o:OLEObject>
        </w:object>
      </w:r>
      <w:r>
        <w:rPr>
          <w:rFonts w:hint="eastAsia"/>
        </w:rPr>
        <w:t xml:space="preserve"> —— 第i次测量的显示示值，</w:t>
      </w:r>
      <w:r>
        <w:t>μmol/mol</w:t>
      </w:r>
      <w:r>
        <w:rPr>
          <w:rFonts w:hint="eastAsia"/>
        </w:rPr>
        <w:t>；</w:t>
      </w:r>
    </w:p>
    <w:p w14:paraId="15967AF7">
      <w:r>
        <w:rPr>
          <w:rFonts w:hint="eastAsia" w:ascii="宋体" w:hAnsi="宋体"/>
          <w:position w:val="-6"/>
        </w:rPr>
        <w:object>
          <v:shape id="_x0000_i1043" o:spt="75" type="#_x0000_t75" style="height:11pt;width:10pt;" o:ole="t" filled="f" o:preferrelative="t" stroked="f" coordsize="21600,21600">
            <v:path/>
            <v:fill on="f" focussize="0,0"/>
            <v:stroke on="f" joinstyle="miter"/>
            <v:imagedata r:id="rId61" o:title=""/>
            <o:lock v:ext="edit" aspectratio="f"/>
            <w10:wrap type="none"/>
            <w10:anchorlock/>
          </v:shape>
          <o:OLEObject Type="Embed" ProgID="Equation.DSMT4" ShapeID="_x0000_i1043" DrawAspect="Content" ObjectID="_1468075745" r:id="rId60">
            <o:LockedField>false</o:LockedField>
          </o:OLEObject>
        </w:object>
      </w:r>
      <w:r>
        <w:rPr>
          <w:rFonts w:hint="eastAsia"/>
        </w:rPr>
        <w:t xml:space="preserve"> —— 测量次数。</w:t>
      </w:r>
    </w:p>
    <w:p w14:paraId="0FEDA4CD">
      <w:pPr>
        <w:snapToGrid w:val="0"/>
        <w:ind w:left="480" w:leftChars="200" w:firstLine="0"/>
        <w:jc w:val="right"/>
        <w:rPr>
          <w:rFonts w:ascii="宋体" w:hAnsi="宋体"/>
        </w:rPr>
      </w:pPr>
      <w:r>
        <w:rPr>
          <w:rFonts w:hint="eastAsia" w:ascii="宋体" w:hAnsi="宋体"/>
        </w:rPr>
        <w:object>
          <v:shape id="_x0000_i1044" o:spt="75" type="#_x0000_t75" style="height:30.55pt;width:80.55pt;" o:ole="t" filled="f" o:preferrelative="t" stroked="f" coordsize="21600,21600">
            <v:path/>
            <v:fill on="f" focussize="0,0"/>
            <v:stroke on="f" joinstyle="miter"/>
            <v:imagedata r:id="rId63" o:title=""/>
            <o:lock v:ext="edit" aspectratio="t"/>
            <w10:wrap type="none"/>
            <w10:anchorlock/>
          </v:shape>
          <o:OLEObject Type="Embed" ProgID="Equation.DSMT4" ShapeID="_x0000_i1044" DrawAspect="Content" ObjectID="_1468075746" r:id="rId62">
            <o:LockedField>false</o:LockedField>
          </o:OLEObject>
        </w:object>
      </w:r>
      <w:r>
        <w:rPr>
          <w:rFonts w:hint="eastAsia" w:ascii="宋体" w:hAnsi="宋体"/>
        </w:rPr>
        <w:t xml:space="preserve">                      （8）</w:t>
      </w:r>
    </w:p>
    <w:p w14:paraId="6A993FDD">
      <w:r>
        <w:rPr>
          <w:rFonts w:hint="eastAsia"/>
        </w:rPr>
        <w:t>式中：</w:t>
      </w:r>
    </w:p>
    <w:p w14:paraId="3A313456">
      <w:r>
        <w:rPr>
          <w:rFonts w:hint="eastAsia" w:ascii="宋体" w:hAnsi="宋体"/>
        </w:rPr>
        <w:object>
          <v:shape id="_x0000_i1045" o:spt="75" type="#_x0000_t75" style="height:18pt;width:15pt;" o:ole="t" filled="f" o:preferrelative="t" stroked="f" coordsize="21600,21600">
            <v:path/>
            <v:fill on="f" focussize="0,0"/>
            <v:stroke on="f" joinstyle="miter"/>
            <v:imagedata r:id="rId65" o:title=""/>
            <o:lock v:ext="edit" aspectratio="f"/>
            <w10:wrap type="none"/>
            <w10:anchorlock/>
          </v:shape>
          <o:OLEObject Type="Embed" ProgID="Equation.DSMT4" ShapeID="_x0000_i1045" DrawAspect="Content" ObjectID="_1468075747" r:id="rId64">
            <o:LockedField>false</o:LockedField>
          </o:OLEObject>
        </w:object>
      </w:r>
      <w:r>
        <w:rPr>
          <w:rFonts w:hint="eastAsia"/>
        </w:rPr>
        <w:t xml:space="preserve">  —— 重复性(引用误差)，</w:t>
      </w:r>
      <w:r>
        <w:t>%FS</w:t>
      </w:r>
      <w:r>
        <w:rPr>
          <w:rFonts w:hint="eastAsia"/>
        </w:rPr>
        <w:t>；</w:t>
      </w:r>
    </w:p>
    <w:p w14:paraId="5417F677">
      <w:pPr>
        <w:pStyle w:val="34"/>
        <w:numPr>
          <w:ilvl w:val="0"/>
          <w:numId w:val="0"/>
        </w:numPr>
        <w:spacing w:before="156" w:after="156" w:line="360" w:lineRule="auto"/>
        <w:ind w:right="-120"/>
        <w:outlineLvl w:val="2"/>
        <w:rPr>
          <w:sz w:val="24"/>
          <w:szCs w:val="24"/>
        </w:rPr>
      </w:pPr>
      <w:bookmarkStart w:id="97" w:name="_Toc4911"/>
      <w:bookmarkStart w:id="98" w:name="_Toc9574"/>
      <w:bookmarkStart w:id="99" w:name="_Toc5247"/>
      <w:r>
        <w:rPr>
          <w:rFonts w:hint="eastAsia"/>
          <w:sz w:val="24"/>
          <w:szCs w:val="24"/>
        </w:rPr>
        <w:t>7.7漂移</w:t>
      </w:r>
      <w:bookmarkEnd w:id="97"/>
      <w:bookmarkEnd w:id="98"/>
      <w:bookmarkEnd w:id="99"/>
    </w:p>
    <w:p w14:paraId="4CDBBB8D">
      <w:pPr>
        <w:ind w:firstLine="480" w:firstLineChars="200"/>
      </w:pPr>
      <w:r>
        <w:rPr>
          <w:rFonts w:hint="eastAsia"/>
          <w:szCs w:val="24"/>
        </w:rPr>
        <w:t>仪器漂移包括零点漂移和量程漂移(稳定性)。</w:t>
      </w:r>
    </w:p>
    <w:p w14:paraId="6298D183">
      <w:pPr>
        <w:ind w:firstLine="480" w:firstLineChars="200"/>
      </w:pPr>
      <w:r>
        <w:rPr>
          <w:rFonts w:hint="eastAsia"/>
        </w:rPr>
        <w:t>系统校准零点和量程点后，通入零点气体至仪器示值稳定后，记录示值。然后通入约为满量程90%的标准气体，待读数稳定后，记录示值，排出测试仪中标准气体至测试仪回复零位。非连续性仪器运行1h，每间隔10min，重复上述步骤，连续性仪器运行6h，每间隔1h，重复上述步骤，同时记录示值。按公式(9)、(10)计算零点漂移，取绝对值最大的值作为仪器零点漂移。按公式(11)(12)计算</w:t>
      </w:r>
      <w:r>
        <w:rPr>
          <w:rFonts w:hint="eastAsia"/>
          <w:szCs w:val="24"/>
        </w:rPr>
        <w:t>量程漂移</w:t>
      </w:r>
      <w:r>
        <w:rPr>
          <w:rFonts w:hint="eastAsia"/>
        </w:rPr>
        <w:t>，取绝对值最大的值作为</w:t>
      </w:r>
      <w:r>
        <w:rPr>
          <w:rFonts w:hint="eastAsia"/>
          <w:szCs w:val="24"/>
        </w:rPr>
        <w:t>量程漂移</w:t>
      </w:r>
      <w:r>
        <w:rPr>
          <w:rFonts w:hint="eastAsia"/>
        </w:rPr>
        <w:t>。</w:t>
      </w:r>
    </w:p>
    <w:p w14:paraId="19802658">
      <w:pPr>
        <w:snapToGrid w:val="0"/>
        <w:ind w:left="480" w:leftChars="200" w:firstLine="0"/>
        <w:jc w:val="right"/>
        <w:rPr>
          <w:rFonts w:ascii="宋体" w:hAnsi="宋体"/>
        </w:rPr>
      </w:pPr>
      <w:r>
        <w:rPr>
          <w:rFonts w:hint="eastAsia" w:ascii="宋体" w:hAnsi="宋体"/>
          <w:position w:val="-12"/>
        </w:rPr>
        <w:object>
          <v:shape id="_x0000_i1046" o:spt="75" type="#_x0000_t75" style="height:17.75pt;width:74.65pt;" o:ole="t" filled="f" o:preferrelative="t" stroked="f" coordsize="21600,21600">
            <v:path/>
            <v:fill on="f" focussize="0,0"/>
            <v:stroke on="f" joinstyle="miter"/>
            <v:imagedata r:id="rId67" o:title=""/>
            <o:lock v:ext="edit" aspectratio="t"/>
            <w10:wrap type="none"/>
            <w10:anchorlock/>
          </v:shape>
          <o:OLEObject Type="Embed" ProgID="Equation.DSMT4" ShapeID="_x0000_i1046" DrawAspect="Content" ObjectID="_1468075748" r:id="rId66">
            <o:LockedField>false</o:LockedField>
          </o:OLEObject>
        </w:object>
      </w:r>
      <w:r>
        <w:rPr>
          <w:rFonts w:hint="eastAsia" w:ascii="宋体" w:hAnsi="宋体"/>
        </w:rPr>
        <w:t xml:space="preserve">                        （9）</w:t>
      </w:r>
    </w:p>
    <w:p w14:paraId="297A56B9">
      <w:pPr>
        <w:snapToGrid w:val="0"/>
        <w:ind w:left="480" w:leftChars="200" w:firstLine="0"/>
        <w:jc w:val="right"/>
        <w:rPr>
          <w:rFonts w:ascii="宋体" w:hAnsi="宋体"/>
        </w:rPr>
      </w:pPr>
      <w:r>
        <w:rPr>
          <w:rFonts w:hint="eastAsia" w:ascii="宋体" w:hAnsi="宋体"/>
        </w:rPr>
        <w:object>
          <v:shape id="_x0000_i1047" o:spt="75" type="#_x0000_t75" style="height:30.55pt;width:112.4pt;" o:ole="t" filled="f" o:preferrelative="t" stroked="f" coordsize="21600,21600">
            <v:path/>
            <v:fill on="f" focussize="0,0"/>
            <v:stroke on="f" joinstyle="miter"/>
            <v:imagedata r:id="rId69" o:title=""/>
            <o:lock v:ext="edit" aspectratio="t"/>
            <w10:wrap type="none"/>
            <w10:anchorlock/>
          </v:shape>
          <o:OLEObject Type="Embed" ProgID="Equation.DSMT4" ShapeID="_x0000_i1047" DrawAspect="Content" ObjectID="_1468075749" r:id="rId68">
            <o:LockedField>false</o:LockedField>
          </o:OLEObject>
        </w:object>
      </w:r>
      <w:r>
        <w:rPr>
          <w:rFonts w:hint="eastAsia" w:ascii="宋体" w:hAnsi="宋体"/>
        </w:rPr>
        <w:t xml:space="preserve">                   （10）</w:t>
      </w:r>
    </w:p>
    <w:p w14:paraId="3C00C3DD">
      <w:pPr>
        <w:snapToGrid w:val="0"/>
        <w:ind w:left="480" w:leftChars="200" w:firstLine="0"/>
        <w:jc w:val="right"/>
        <w:rPr>
          <w:rFonts w:ascii="宋体" w:hAnsi="宋体"/>
        </w:rPr>
      </w:pPr>
    </w:p>
    <w:p w14:paraId="05E00E1B">
      <w:r>
        <w:rPr>
          <w:rFonts w:hint="eastAsia"/>
        </w:rPr>
        <w:t>式中：</w:t>
      </w:r>
    </w:p>
    <w:p w14:paraId="1296D558">
      <w:r>
        <w:rPr>
          <w:rFonts w:hint="eastAsia" w:ascii="宋体" w:hAnsi="宋体"/>
          <w:position w:val="-12"/>
        </w:rPr>
        <w:object>
          <v:shape id="_x0000_i1048" o:spt="75" type="#_x0000_t75" style="height:18pt;width:21pt;" o:ole="t" filled="f" o:preferrelative="t" stroked="f" coordsize="21600,21600">
            <v:path/>
            <v:fill on="f" focussize="0,0"/>
            <v:stroke on="f" joinstyle="miter"/>
            <v:imagedata r:id="rId71" o:title=""/>
            <o:lock v:ext="edit" aspectratio="f"/>
            <w10:wrap type="none"/>
            <w10:anchorlock/>
          </v:shape>
          <o:OLEObject Type="Embed" ProgID="Equation.DSMT4" ShapeID="_x0000_i1048" DrawAspect="Content" ObjectID="_1468075750" r:id="rId70">
            <o:LockedField>false</o:LockedField>
          </o:OLEObject>
        </w:object>
      </w:r>
      <w:r>
        <w:rPr>
          <w:rFonts w:hint="eastAsia"/>
        </w:rPr>
        <w:t xml:space="preserve">  —— 第i次测量时零点漂移的绝对误差，</w:t>
      </w:r>
      <w:r>
        <w:t>μmol/mol</w:t>
      </w:r>
      <w:r>
        <w:rPr>
          <w:rFonts w:hint="eastAsia"/>
        </w:rPr>
        <w:t>；</w:t>
      </w:r>
    </w:p>
    <w:p w14:paraId="306536BF">
      <w:r>
        <w:rPr>
          <w:rFonts w:hint="eastAsia" w:ascii="宋体" w:hAnsi="宋体"/>
          <w:position w:val="-12"/>
        </w:rPr>
        <w:object>
          <v:shape id="_x0000_i1049" o:spt="75" type="#_x0000_t75" style="height:18pt;width:20pt;" o:ole="t" filled="f" o:preferrelative="t" stroked="f" coordsize="21600,21600">
            <v:path/>
            <v:fill on="f" focussize="0,0"/>
            <v:stroke on="f" joinstyle="miter"/>
            <v:imagedata r:id="rId73" o:title=""/>
            <o:lock v:ext="edit" aspectratio="f"/>
            <w10:wrap type="none"/>
            <w10:anchorlock/>
          </v:shape>
          <o:OLEObject Type="Embed" ProgID="Equation.DSMT4" ShapeID="_x0000_i1049" DrawAspect="Content" ObjectID="_1468075751" r:id="rId72">
            <o:LockedField>false</o:LockedField>
          </o:OLEObject>
        </w:object>
      </w:r>
      <w:r>
        <w:rPr>
          <w:rFonts w:hint="eastAsia"/>
        </w:rPr>
        <w:t xml:space="preserve">  —— 第i次测量时零点漂移的引用误差，%FS；</w:t>
      </w:r>
    </w:p>
    <w:p w14:paraId="4C43968B">
      <w:r>
        <w:rPr>
          <w:rFonts w:hint="eastAsia" w:ascii="宋体" w:hAnsi="宋体"/>
          <w:position w:val="-12"/>
        </w:rPr>
        <w:object>
          <v:shape id="_x0000_i1050" o:spt="75" type="#_x0000_t75" style="height:18pt;width:8.45pt;" o:ole="t" filled="f" o:preferrelative="t" stroked="f" coordsize="21600,21600">
            <v:path/>
            <v:fill on="f" focussize="0,0"/>
            <v:stroke on="f" joinstyle="miter"/>
            <v:imagedata r:id="rId75" o:title=""/>
            <o:lock v:ext="edit" aspectratio="f"/>
            <w10:wrap type="none"/>
            <w10:anchorlock/>
          </v:shape>
          <o:OLEObject Type="Embed" ProgID="Equation.DSMT4" ShapeID="_x0000_i1050" DrawAspect="Content" ObjectID="_1468075752" r:id="rId74">
            <o:LockedField>false</o:LockedField>
          </o:OLEObject>
        </w:object>
      </w:r>
      <w:r>
        <w:rPr>
          <w:rFonts w:hint="eastAsia"/>
        </w:rPr>
        <w:t xml:space="preserve">   —— 第i次通入零点气体的仪器示值，</w:t>
      </w:r>
      <w:r>
        <w:t>μmol/mol</w:t>
      </w:r>
      <w:r>
        <w:rPr>
          <w:rFonts w:hint="eastAsia"/>
        </w:rPr>
        <w:t>；</w:t>
      </w:r>
    </w:p>
    <w:p w14:paraId="445E3B6A">
      <w:r>
        <w:rPr>
          <w:rFonts w:hint="eastAsia" w:ascii="宋体" w:hAnsi="宋体"/>
          <w:position w:val="-12"/>
        </w:rPr>
        <w:object>
          <v:shape id="_x0000_i1051" o:spt="75" type="#_x0000_t75" style="height:18pt;width:15pt;" o:ole="t" filled="f" o:preferrelative="t" stroked="f" coordsize="21600,21600">
            <v:path/>
            <v:fill on="f" focussize="0,0"/>
            <v:stroke on="f" joinstyle="miter"/>
            <v:imagedata r:id="rId77" o:title=""/>
            <o:lock v:ext="edit" aspectratio="f"/>
            <w10:wrap type="none"/>
            <w10:anchorlock/>
          </v:shape>
          <o:OLEObject Type="Embed" ProgID="Equation.DSMT4" ShapeID="_x0000_i1051" DrawAspect="Content" ObjectID="_1468075753" r:id="rId76">
            <o:LockedField>false</o:LockedField>
          </o:OLEObject>
        </w:object>
      </w:r>
      <w:r>
        <w:rPr>
          <w:rFonts w:hint="eastAsia"/>
        </w:rPr>
        <w:t xml:space="preserve">   —— 校准开始时的零位示值，</w:t>
      </w:r>
      <w:r>
        <w:t>μmol/mol</w:t>
      </w:r>
      <w:r>
        <w:rPr>
          <w:rFonts w:hint="eastAsia"/>
        </w:rPr>
        <w:t>。</w:t>
      </w:r>
    </w:p>
    <w:p w14:paraId="541FAD56">
      <w:pPr>
        <w:snapToGrid w:val="0"/>
        <w:ind w:left="480" w:leftChars="200" w:firstLine="0"/>
        <w:jc w:val="left"/>
        <w:rPr>
          <w:rFonts w:ascii="宋体" w:hAnsi="宋体"/>
        </w:rPr>
      </w:pPr>
    </w:p>
    <w:p w14:paraId="72EF516F">
      <w:pPr>
        <w:snapToGrid w:val="0"/>
        <w:ind w:left="480" w:leftChars="200" w:firstLine="0"/>
        <w:jc w:val="right"/>
        <w:rPr>
          <w:rFonts w:ascii="宋体" w:hAnsi="宋体"/>
        </w:rPr>
      </w:pPr>
      <w:r>
        <w:rPr>
          <w:rFonts w:hint="eastAsia" w:ascii="宋体" w:hAnsi="宋体"/>
          <w:position w:val="-12"/>
        </w:rPr>
        <w:object>
          <v:shape id="_x0000_i1052" o:spt="75" type="#_x0000_t75" style="height:17.75pt;width:124.35pt;" o:ole="t" filled="f" o:preferrelative="t" stroked="f" coordsize="21600,21600">
            <v:path/>
            <v:fill on="f" focussize="0,0"/>
            <v:stroke on="f" joinstyle="miter"/>
            <v:imagedata r:id="rId79" o:title=""/>
            <o:lock v:ext="edit" aspectratio="t"/>
            <w10:wrap type="none"/>
            <w10:anchorlock/>
          </v:shape>
          <o:OLEObject Type="Embed" ProgID="Equation.DSMT4" ShapeID="_x0000_i1052" DrawAspect="Content" ObjectID="_1468075754" r:id="rId78">
            <o:LockedField>false</o:LockedField>
          </o:OLEObject>
        </w:object>
      </w:r>
      <w:r>
        <w:rPr>
          <w:rFonts w:hint="eastAsia" w:ascii="宋体" w:hAnsi="宋体"/>
        </w:rPr>
        <w:t xml:space="preserve">                  （11）</w:t>
      </w:r>
    </w:p>
    <w:p w14:paraId="68C7ACF7">
      <w:pPr>
        <w:snapToGrid w:val="0"/>
        <w:ind w:left="480" w:leftChars="200" w:firstLine="0"/>
        <w:jc w:val="right"/>
        <w:rPr>
          <w:rFonts w:ascii="宋体" w:hAnsi="宋体"/>
        </w:rPr>
      </w:pPr>
      <w:r>
        <w:rPr>
          <w:rFonts w:hint="eastAsia" w:ascii="宋体" w:hAnsi="宋体"/>
          <w:position w:val="-24"/>
        </w:rPr>
        <w:object>
          <v:shape id="_x0000_i1053" o:spt="75" type="#_x0000_t75" style="height:30.55pt;width:161.2pt;" o:ole="t" filled="f" o:preferrelative="t" stroked="f" coordsize="21600,21600">
            <v:path/>
            <v:fill on="f" focussize="0,0"/>
            <v:stroke on="f" joinstyle="miter"/>
            <v:imagedata r:id="rId81" o:title=""/>
            <o:lock v:ext="edit" aspectratio="t"/>
            <w10:wrap type="none"/>
            <w10:anchorlock/>
          </v:shape>
          <o:OLEObject Type="Embed" ProgID="Equation.DSMT4" ShapeID="_x0000_i1053" DrawAspect="Content" ObjectID="_1468075755" r:id="rId80">
            <o:LockedField>false</o:LockedField>
          </o:OLEObject>
        </w:object>
      </w:r>
      <w:r>
        <w:rPr>
          <w:rFonts w:hint="eastAsia" w:ascii="宋体" w:hAnsi="宋体"/>
        </w:rPr>
        <w:t xml:space="preserve">               （12）</w:t>
      </w:r>
    </w:p>
    <w:p w14:paraId="3D7C1BEA">
      <w:r>
        <w:rPr>
          <w:rFonts w:hint="eastAsia"/>
        </w:rPr>
        <w:t>式中：</w:t>
      </w:r>
    </w:p>
    <w:p w14:paraId="3292F7D8">
      <w:r>
        <w:rPr>
          <w:rFonts w:hint="eastAsia" w:ascii="宋体" w:hAnsi="宋体"/>
          <w:position w:val="-12"/>
        </w:rPr>
        <w:object>
          <v:shape id="_x0000_i1054" o:spt="75" type="#_x0000_t75" style="height:18pt;width:20pt;" o:ole="t" filled="f" o:preferrelative="t" stroked="f" coordsize="21600,21600">
            <v:path/>
            <v:fill on="f" focussize="0,0"/>
            <v:stroke on="f" joinstyle="miter"/>
            <v:imagedata r:id="rId83" o:title=""/>
            <o:lock v:ext="edit" aspectratio="f"/>
            <w10:wrap type="none"/>
            <w10:anchorlock/>
          </v:shape>
          <o:OLEObject Type="Embed" ProgID="Equation.DSMT4" ShapeID="_x0000_i1054" DrawAspect="Content" ObjectID="_1468075756" r:id="rId82">
            <o:LockedField>false</o:LockedField>
          </o:OLEObject>
        </w:object>
      </w:r>
      <w:r>
        <w:rPr>
          <w:rFonts w:hint="eastAsia"/>
        </w:rPr>
        <w:t xml:space="preserve">  —— 第i次测量时量程漂移的绝对误差，</w:t>
      </w:r>
      <w:r>
        <w:t>μmol/mol</w:t>
      </w:r>
      <w:r>
        <w:rPr>
          <w:rFonts w:hint="eastAsia"/>
        </w:rPr>
        <w:t>；</w:t>
      </w:r>
    </w:p>
    <w:p w14:paraId="2DBAB0DC">
      <w:r>
        <w:rPr>
          <w:rFonts w:hint="eastAsia" w:ascii="宋体" w:hAnsi="宋体"/>
          <w:position w:val="-12"/>
        </w:rPr>
        <w:object>
          <v:shape id="_x0000_i1055" o:spt="75" type="#_x0000_t75" style="height:18pt;width:19pt;" o:ole="t" filled="f" o:preferrelative="t" stroked="f" coordsize="21600,21600">
            <v:path/>
            <v:fill on="f" focussize="0,0"/>
            <v:stroke on="f" joinstyle="miter"/>
            <v:imagedata r:id="rId85" o:title=""/>
            <o:lock v:ext="edit" aspectratio="f"/>
            <w10:wrap type="none"/>
            <w10:anchorlock/>
          </v:shape>
          <o:OLEObject Type="Embed" ProgID="Equation.DSMT4" ShapeID="_x0000_i1055" DrawAspect="Content" ObjectID="_1468075757" r:id="rId84">
            <o:LockedField>false</o:LockedField>
          </o:OLEObject>
        </w:object>
      </w:r>
      <w:r>
        <w:rPr>
          <w:rFonts w:hint="eastAsia"/>
        </w:rPr>
        <w:t xml:space="preserve">  —— 第i次测量时量程漂移的引用误差，%FS；</w:t>
      </w:r>
    </w:p>
    <w:p w14:paraId="013F350F">
      <w:r>
        <w:rPr>
          <w:rFonts w:hint="eastAsia" w:ascii="宋体" w:hAnsi="宋体"/>
          <w:position w:val="-12"/>
        </w:rPr>
        <w:object>
          <v:shape id="_x0000_i1056" o:spt="75" type="#_x0000_t75" style="height:18pt;width:12pt;" o:ole="t" filled="f" o:preferrelative="t" stroked="f" coordsize="21600,21600">
            <v:path/>
            <v:fill on="f" focussize="0,0"/>
            <v:stroke on="f" joinstyle="miter"/>
            <v:imagedata r:id="rId87" o:title=""/>
            <o:lock v:ext="edit" aspectratio="f"/>
            <w10:wrap type="none"/>
            <w10:anchorlock/>
          </v:shape>
          <o:OLEObject Type="Embed" ProgID="Equation.DSMT4" ShapeID="_x0000_i1056" DrawAspect="Content" ObjectID="_1468075758" r:id="rId86">
            <o:LockedField>false</o:LockedField>
          </o:OLEObject>
        </w:object>
      </w:r>
      <w:r>
        <w:rPr>
          <w:rFonts w:hint="eastAsia"/>
        </w:rPr>
        <w:t xml:space="preserve">   —— 第i次通入测量点气体标准物质的仪器示值，</w:t>
      </w:r>
      <w:r>
        <w:t>μmol/mol</w:t>
      </w:r>
      <w:r>
        <w:rPr>
          <w:rFonts w:hint="eastAsia"/>
        </w:rPr>
        <w:t>；</w:t>
      </w:r>
    </w:p>
    <w:p w14:paraId="4BA9DC7C">
      <w:r>
        <w:rPr>
          <w:rFonts w:hint="eastAsia" w:ascii="宋体" w:hAnsi="宋体"/>
          <w:position w:val="-12"/>
        </w:rPr>
        <w:object>
          <v:shape id="_x0000_i1057" o:spt="75" type="#_x0000_t75" style="height:18pt;width:13.95pt;" o:ole="t" filled="f" o:preferrelative="t" stroked="f" coordsize="21600,21600">
            <v:path/>
            <v:fill on="f" focussize="0,0"/>
            <v:stroke on="f" joinstyle="miter"/>
            <v:imagedata r:id="rId89" o:title=""/>
            <o:lock v:ext="edit" aspectratio="f"/>
            <w10:wrap type="none"/>
            <w10:anchorlock/>
          </v:shape>
          <o:OLEObject Type="Embed" ProgID="Equation.DSMT4" ShapeID="_x0000_i1057" DrawAspect="Content" ObjectID="_1468075759" r:id="rId88">
            <o:LockedField>false</o:LockedField>
          </o:OLEObject>
        </w:object>
      </w:r>
      <w:r>
        <w:rPr>
          <w:rFonts w:hint="eastAsia"/>
        </w:rPr>
        <w:t xml:space="preserve">   —— 校准开始时，测量点通入量程上限90%浓度气体标准物质的仪器示值，</w:t>
      </w:r>
      <w:r>
        <w:t>μmol/mol</w:t>
      </w:r>
      <w:r>
        <w:rPr>
          <w:rFonts w:hint="eastAsia"/>
        </w:rPr>
        <w:t>。</w:t>
      </w:r>
    </w:p>
    <w:p w14:paraId="5A224CF5">
      <w:pPr>
        <w:pStyle w:val="34"/>
        <w:numPr>
          <w:ilvl w:val="0"/>
          <w:numId w:val="0"/>
        </w:numPr>
        <w:spacing w:before="156" w:after="156" w:line="360" w:lineRule="auto"/>
        <w:ind w:right="-120"/>
        <w:outlineLvl w:val="2"/>
        <w:rPr>
          <w:sz w:val="24"/>
          <w:szCs w:val="24"/>
        </w:rPr>
      </w:pPr>
      <w:bookmarkStart w:id="100" w:name="_Toc11006"/>
      <w:bookmarkStart w:id="101" w:name="_Toc19378"/>
      <w:bookmarkStart w:id="102" w:name="_Toc17471"/>
      <w:r>
        <w:rPr>
          <w:rFonts w:hint="eastAsia"/>
          <w:sz w:val="24"/>
          <w:szCs w:val="24"/>
        </w:rPr>
        <w:t>7.8噪声</w:t>
      </w:r>
      <w:bookmarkEnd w:id="100"/>
      <w:bookmarkEnd w:id="101"/>
      <w:bookmarkEnd w:id="102"/>
    </w:p>
    <w:p w14:paraId="6B558E40">
      <w:pPr>
        <w:pStyle w:val="73"/>
        <w:rPr>
          <w:rFonts w:ascii="Times New Roman" w:eastAsia="宋体"/>
          <w:szCs w:val="24"/>
        </w:rPr>
      </w:pPr>
      <w:bookmarkStart w:id="103" w:name="_Toc9114"/>
      <w:bookmarkStart w:id="104" w:name="_Toc17640"/>
      <w:bookmarkStart w:id="105" w:name="_Toc32582"/>
      <w:r>
        <w:rPr>
          <w:rFonts w:hint="eastAsia" w:ascii="Times New Roman" w:eastAsia="宋体"/>
          <w:szCs w:val="24"/>
        </w:rPr>
        <w:t>7.8.1零点噪声</w:t>
      </w:r>
      <w:bookmarkEnd w:id="103"/>
      <w:bookmarkEnd w:id="104"/>
    </w:p>
    <w:p w14:paraId="4FF720F8">
      <w:pPr>
        <w:ind w:firstLine="480" w:firstLineChars="200"/>
      </w:pPr>
      <w:r>
        <w:rPr>
          <w:rFonts w:hint="eastAsia"/>
        </w:rPr>
        <w:t>系统校准零点和量程点后，连续通入零点气体1小时以上，以1秒的采样频率采集数据，每</w:t>
      </w:r>
      <w:r>
        <w:t>2min</w:t>
      </w:r>
      <w:r>
        <w:rPr>
          <w:rFonts w:hint="eastAsia"/>
        </w:rPr>
        <w:t>记录该时间段数据平均值，记录30次，按公式(13)计算所记录数据的标准偏差，按公式(14)计算仪器的零点噪声。</w:t>
      </w:r>
    </w:p>
    <w:p w14:paraId="48B3BC06">
      <w:pPr>
        <w:snapToGrid w:val="0"/>
        <w:ind w:left="480" w:leftChars="200" w:firstLine="0"/>
        <w:jc w:val="right"/>
        <w:rPr>
          <w:rFonts w:ascii="宋体" w:hAnsi="宋体"/>
        </w:rPr>
      </w:pPr>
      <w:r>
        <w:rPr>
          <w:rFonts w:hint="eastAsia" w:ascii="宋体" w:hAnsi="宋体"/>
          <w:position w:val="-26"/>
        </w:rPr>
        <w:object>
          <v:shape id="_x0000_i1058" o:spt="75" type="#_x0000_t75" style="height:52pt;width:137pt;" o:ole="t" filled="f" o:preferrelative="t" stroked="f" coordsize="21600,21600">
            <v:path/>
            <v:fill on="f" focussize="0,0"/>
            <v:stroke on="f" joinstyle="miter"/>
            <v:imagedata r:id="rId91" o:title=""/>
            <o:lock v:ext="edit" aspectratio="f"/>
            <w10:wrap type="none"/>
            <w10:anchorlock/>
          </v:shape>
          <o:OLEObject Type="Embed" ProgID="Equation.DSMT4" ShapeID="_x0000_i1058" DrawAspect="Content" ObjectID="_1468075760" r:id="rId90">
            <o:LockedField>false</o:LockedField>
          </o:OLEObject>
        </w:object>
      </w:r>
      <w:r>
        <w:rPr>
          <w:rFonts w:hint="eastAsia" w:ascii="宋体" w:hAnsi="宋体"/>
        </w:rPr>
        <w:t xml:space="preserve">               （13）</w:t>
      </w:r>
    </w:p>
    <w:p w14:paraId="527F1C25">
      <w:r>
        <w:rPr>
          <w:rFonts w:hint="eastAsia"/>
        </w:rPr>
        <w:t>式中</w:t>
      </w:r>
    </w:p>
    <w:p w14:paraId="42705D13">
      <w:r>
        <w:rPr>
          <w:rFonts w:hint="eastAsia" w:ascii="宋体" w:hAnsi="宋体"/>
        </w:rPr>
        <w:object>
          <v:shape id="_x0000_i1059" o:spt="75" type="#_x0000_t75" style="height:18pt;width:16pt;" o:ole="t" filled="f" o:preferrelative="t" stroked="f" coordsize="21600,21600">
            <v:path/>
            <v:fill on="f" focussize="0,0"/>
            <v:stroke on="f" joinstyle="miter"/>
            <v:imagedata r:id="rId93" o:title=""/>
            <o:lock v:ext="edit" aspectratio="f"/>
            <w10:wrap type="none"/>
            <w10:anchorlock/>
          </v:shape>
          <o:OLEObject Type="Embed" ProgID="Equation.DSMT4" ShapeID="_x0000_i1059" DrawAspect="Content" ObjectID="_1468075761" r:id="rId92">
            <o:LockedField>false</o:LockedField>
          </o:OLEObject>
        </w:object>
      </w:r>
      <w:r>
        <w:rPr>
          <w:rFonts w:hint="eastAsia"/>
        </w:rPr>
        <w:t xml:space="preserve">  —— 单次测量的实验标准偏差(噪声绝对误差)，</w:t>
      </w:r>
      <w:r>
        <w:t>μmol/mol</w:t>
      </w:r>
      <w:r>
        <w:rPr>
          <w:rFonts w:hint="eastAsia"/>
        </w:rPr>
        <w:t>；</w:t>
      </w:r>
    </w:p>
    <w:p w14:paraId="4BFBBAEB">
      <w:r>
        <w:rPr>
          <w:rFonts w:hint="eastAsia" w:ascii="宋体" w:hAnsi="宋体"/>
        </w:rPr>
        <w:object>
          <v:shape id="_x0000_i1060" o:spt="75" type="#_x0000_t75" style="height:17pt;width:13.95pt;" o:ole="t" filled="f" o:preferrelative="t" stroked="f" coordsize="21600,21600">
            <v:path/>
            <v:fill on="f" focussize="0,0"/>
            <v:stroke on="f" joinstyle="miter"/>
            <v:imagedata r:id="rId95" o:title=""/>
            <o:lock v:ext="edit" aspectratio="f"/>
            <w10:wrap type="none"/>
            <w10:anchorlock/>
          </v:shape>
          <o:OLEObject Type="Embed" ProgID="Equation.DSMT4" ShapeID="_x0000_i1060" DrawAspect="Content" ObjectID="_1468075762" r:id="rId94">
            <o:LockedField>false</o:LockedField>
          </o:OLEObject>
        </w:object>
      </w:r>
      <w:r>
        <w:rPr>
          <w:rFonts w:hint="eastAsia"/>
        </w:rPr>
        <w:t xml:space="preserve">  —— 测量</w:t>
      </w:r>
      <w:r>
        <w:t>n</w:t>
      </w:r>
      <w:r>
        <w:rPr>
          <w:rFonts w:hint="eastAsia"/>
        </w:rPr>
        <w:t>次的算术平均值，</w:t>
      </w:r>
      <w:r>
        <w:t>μmol/mol</w:t>
      </w:r>
      <w:r>
        <w:rPr>
          <w:rFonts w:hint="eastAsia"/>
        </w:rPr>
        <w:t>；</w:t>
      </w:r>
    </w:p>
    <w:p w14:paraId="0BC0472D">
      <w:r>
        <w:rPr>
          <w:rFonts w:hint="eastAsia" w:ascii="宋体" w:hAnsi="宋体"/>
        </w:rPr>
        <w:object>
          <v:shape id="_x0000_i1061" o:spt="75" type="#_x0000_t75" style="height:18pt;width:16.15pt;" o:ole="t" filled="f" o:preferrelative="t" stroked="f" coordsize="21600,21600">
            <v:path/>
            <v:fill on="f" focussize="0,0"/>
            <v:stroke on="f" joinstyle="miter"/>
            <v:imagedata r:id="rId97" o:title=""/>
            <o:lock v:ext="edit" aspectratio="f"/>
            <w10:wrap type="none"/>
            <w10:anchorlock/>
          </v:shape>
          <o:OLEObject Type="Embed" ProgID="Equation.DSMT4" ShapeID="_x0000_i1061" DrawAspect="Content" ObjectID="_1468075763" r:id="rId96">
            <o:LockedField>false</o:LockedField>
          </o:OLEObject>
        </w:object>
      </w:r>
      <w:r>
        <w:rPr>
          <w:rFonts w:hint="eastAsia"/>
        </w:rPr>
        <w:t xml:space="preserve">  —— 第i次测量的仪器平均示值，</w:t>
      </w:r>
      <w:r>
        <w:t>μmol/mol</w:t>
      </w:r>
      <w:r>
        <w:rPr>
          <w:rFonts w:hint="eastAsia"/>
        </w:rPr>
        <w:t>；</w:t>
      </w:r>
    </w:p>
    <w:p w14:paraId="48A84BE3">
      <w:r>
        <w:rPr>
          <w:rFonts w:hint="eastAsia" w:ascii="宋体" w:hAnsi="宋体"/>
          <w:position w:val="-6"/>
        </w:rPr>
        <w:object>
          <v:shape id="_x0000_i1062" o:spt="75" type="#_x0000_t75" style="height:11pt;width:10pt;" o:ole="t" filled="f" o:preferrelative="t" stroked="f" coordsize="21600,21600">
            <v:path/>
            <v:fill on="f" focussize="0,0"/>
            <v:stroke on="f" joinstyle="miter"/>
            <v:imagedata r:id="rId99" o:title=""/>
            <o:lock v:ext="edit" aspectratio="f"/>
            <w10:wrap type="none"/>
            <w10:anchorlock/>
          </v:shape>
          <o:OLEObject Type="Embed" ProgID="Equation.DSMT4" ShapeID="_x0000_i1062" DrawAspect="Content" ObjectID="_1468075764" r:id="rId98">
            <o:LockedField>false</o:LockedField>
          </o:OLEObject>
        </w:object>
      </w:r>
      <w:r>
        <w:rPr>
          <w:rFonts w:hint="eastAsia"/>
        </w:rPr>
        <w:t xml:space="preserve">   —— 记录次数，不少于30次。</w:t>
      </w:r>
    </w:p>
    <w:p w14:paraId="2F7DA69B">
      <w:pPr>
        <w:snapToGrid w:val="0"/>
        <w:ind w:left="480" w:leftChars="200" w:firstLine="0"/>
        <w:jc w:val="right"/>
        <w:rPr>
          <w:rFonts w:ascii="宋体" w:hAnsi="宋体"/>
        </w:rPr>
      </w:pPr>
      <w:r>
        <w:rPr>
          <w:rFonts w:hint="eastAsia" w:ascii="宋体" w:hAnsi="宋体"/>
        </w:rPr>
        <w:object>
          <v:shape id="_x0000_i1063" o:spt="75" type="#_x0000_t75" style="height:30.55pt;width:82.6pt;" o:ole="t" filled="f" o:preferrelative="t" stroked="f" coordsize="21600,21600">
            <v:path/>
            <v:fill on="f" focussize="0,0"/>
            <v:stroke on="f" joinstyle="miter"/>
            <v:imagedata r:id="rId101" o:title=""/>
            <o:lock v:ext="edit" aspectratio="t"/>
            <w10:wrap type="none"/>
            <w10:anchorlock/>
          </v:shape>
          <o:OLEObject Type="Embed" ProgID="Equation.DSMT4" ShapeID="_x0000_i1063" DrawAspect="Content" ObjectID="_1468075765" r:id="rId100">
            <o:LockedField>false</o:LockedField>
          </o:OLEObject>
        </w:object>
      </w:r>
      <w:r>
        <w:rPr>
          <w:rFonts w:hint="eastAsia" w:ascii="宋体" w:hAnsi="宋体"/>
        </w:rPr>
        <w:t xml:space="preserve">                     （14）</w:t>
      </w:r>
    </w:p>
    <w:p w14:paraId="3AAA3245">
      <w:r>
        <w:rPr>
          <w:rFonts w:hint="eastAsia"/>
        </w:rPr>
        <w:t>式中：</w:t>
      </w:r>
    </w:p>
    <w:p w14:paraId="6D181E4D">
      <w:r>
        <w:rPr>
          <w:rFonts w:hint="eastAsia" w:ascii="宋体" w:hAnsi="宋体"/>
          <w:position w:val="-12"/>
        </w:rPr>
        <w:object>
          <v:shape id="_x0000_i1064" o:spt="75" type="#_x0000_t75" style="height:18pt;width:17pt;" o:ole="t" filled="f" o:preferrelative="t" stroked="f" coordsize="21600,21600">
            <v:path/>
            <v:fill on="f" focussize="0,0"/>
            <v:stroke on="f" joinstyle="miter"/>
            <v:imagedata r:id="rId103" o:title=""/>
            <o:lock v:ext="edit" aspectratio="f"/>
            <w10:wrap type="none"/>
            <w10:anchorlock/>
          </v:shape>
          <o:OLEObject Type="Embed" ProgID="Equation.DSMT4" ShapeID="_x0000_i1064" DrawAspect="Content" ObjectID="_1468075766" r:id="rId102">
            <o:LockedField>false</o:LockedField>
          </o:OLEObject>
        </w:object>
      </w:r>
      <w:r>
        <w:rPr>
          <w:rFonts w:hint="eastAsia"/>
        </w:rPr>
        <w:t xml:space="preserve">  —— 零点噪声(引用误差)，%FS；</w:t>
      </w:r>
    </w:p>
    <w:p w14:paraId="31F6F8FC">
      <w:pPr>
        <w:pStyle w:val="73"/>
        <w:rPr>
          <w:rFonts w:ascii="Times New Roman" w:eastAsia="宋体"/>
          <w:szCs w:val="24"/>
        </w:rPr>
      </w:pPr>
      <w:bookmarkStart w:id="106" w:name="_Toc32057"/>
      <w:bookmarkStart w:id="107" w:name="_Toc384"/>
      <w:r>
        <w:rPr>
          <w:rFonts w:hint="eastAsia" w:ascii="Times New Roman" w:eastAsia="宋体"/>
          <w:szCs w:val="24"/>
        </w:rPr>
        <w:t>7.8.2量程噪声</w:t>
      </w:r>
      <w:bookmarkEnd w:id="106"/>
      <w:bookmarkEnd w:id="107"/>
    </w:p>
    <w:p w14:paraId="6A343014">
      <w:pPr>
        <w:ind w:firstLine="480" w:firstLineChars="200"/>
      </w:pPr>
      <w:r>
        <w:rPr>
          <w:rFonts w:hint="eastAsia"/>
        </w:rPr>
        <w:t>系统校准零点和量程点后，连续通入约为满量程90%的标准气体1小时以上，以1秒的采样频率采集数据，每</w:t>
      </w:r>
      <w:r>
        <w:t>2min</w:t>
      </w:r>
      <w:r>
        <w:rPr>
          <w:rFonts w:hint="eastAsia"/>
        </w:rPr>
        <w:t>记录该时间段数据平均值，记录30次，按公式(13)计算所记录数据的标准偏差，按公式(15)计算仪器的量程噪声。</w:t>
      </w:r>
    </w:p>
    <w:p w14:paraId="50729C7B">
      <w:pPr>
        <w:snapToGrid w:val="0"/>
        <w:ind w:left="480" w:leftChars="200" w:firstLine="0"/>
        <w:jc w:val="right"/>
        <w:rPr>
          <w:rFonts w:ascii="宋体" w:hAnsi="宋体"/>
        </w:rPr>
      </w:pPr>
      <w:r>
        <w:rPr>
          <w:rFonts w:hint="eastAsia" w:ascii="宋体" w:hAnsi="宋体"/>
          <w:position w:val="-24"/>
        </w:rPr>
        <w:object>
          <v:shape id="_x0000_i1065" o:spt="75" type="#_x0000_t75" style="height:30.55pt;width:80.65pt;" o:ole="t" filled="f" o:preferrelative="t" stroked="f" coordsize="21600,21600">
            <v:path/>
            <v:fill on="f" focussize="0,0"/>
            <v:stroke on="f" joinstyle="miter"/>
            <v:imagedata r:id="rId105" o:title=""/>
            <o:lock v:ext="edit" aspectratio="t"/>
            <w10:wrap type="none"/>
            <w10:anchorlock/>
          </v:shape>
          <o:OLEObject Type="Embed" ProgID="Equation.DSMT4" ShapeID="_x0000_i1065" DrawAspect="Content" ObjectID="_1468075767" r:id="rId104">
            <o:LockedField>false</o:LockedField>
          </o:OLEObject>
        </w:object>
      </w:r>
      <w:r>
        <w:rPr>
          <w:rFonts w:hint="eastAsia" w:ascii="宋体" w:hAnsi="宋体"/>
        </w:rPr>
        <w:t xml:space="preserve">                    （15）</w:t>
      </w:r>
    </w:p>
    <w:p w14:paraId="03F08387">
      <w:r>
        <w:rPr>
          <w:rFonts w:hint="eastAsia"/>
        </w:rPr>
        <w:t>式中：</w:t>
      </w:r>
    </w:p>
    <w:p w14:paraId="7D69CC6F">
      <w:r>
        <w:rPr>
          <w:rFonts w:hint="eastAsia" w:ascii="宋体" w:hAnsi="宋体"/>
          <w:position w:val="-12"/>
        </w:rPr>
        <w:object>
          <v:shape id="_x0000_i1066" o:spt="75" type="#_x0000_t75" style="height:18pt;width:15pt;" o:ole="t" filled="f" o:preferrelative="t" stroked="f" coordsize="21600,21600">
            <v:path/>
            <v:fill on="f" focussize="0,0"/>
            <v:stroke on="f" joinstyle="miter"/>
            <v:imagedata r:id="rId107" o:title=""/>
            <o:lock v:ext="edit" aspectratio="f"/>
            <w10:wrap type="none"/>
            <w10:anchorlock/>
          </v:shape>
          <o:OLEObject Type="Embed" ProgID="Equation.DSMT4" ShapeID="_x0000_i1066" DrawAspect="Content" ObjectID="_1468075768" r:id="rId106">
            <o:LockedField>false</o:LockedField>
          </o:OLEObject>
        </w:object>
      </w:r>
      <w:r>
        <w:rPr>
          <w:rFonts w:hint="eastAsia"/>
        </w:rPr>
        <w:t xml:space="preserve">  —— 量程噪声(引用误差)，%FS。</w:t>
      </w:r>
    </w:p>
    <w:bookmarkEnd w:id="105"/>
    <w:p w14:paraId="28F9ACD2">
      <w:pPr>
        <w:pStyle w:val="34"/>
        <w:numPr>
          <w:ilvl w:val="0"/>
          <w:numId w:val="0"/>
        </w:numPr>
        <w:spacing w:before="156" w:after="156" w:line="360" w:lineRule="auto"/>
        <w:ind w:right="-120"/>
        <w:outlineLvl w:val="2"/>
        <w:rPr>
          <w:sz w:val="24"/>
          <w:szCs w:val="24"/>
        </w:rPr>
      </w:pPr>
      <w:bookmarkStart w:id="108" w:name="_Toc9432"/>
      <w:bookmarkStart w:id="109" w:name="_Toc27246"/>
      <w:bookmarkStart w:id="110" w:name="_Toc23902"/>
      <w:r>
        <w:rPr>
          <w:rFonts w:hint="eastAsia"/>
          <w:sz w:val="24"/>
          <w:szCs w:val="24"/>
        </w:rPr>
        <w:t>7.9响应时间</w:t>
      </w:r>
      <w:bookmarkEnd w:id="108"/>
      <w:bookmarkEnd w:id="109"/>
      <w:bookmarkEnd w:id="110"/>
    </w:p>
    <w:p w14:paraId="16D2EF8C">
      <w:pPr>
        <w:ind w:firstLine="480" w:firstLineChars="200"/>
      </w:pPr>
      <w:r>
        <w:rPr>
          <w:rFonts w:hint="eastAsia"/>
        </w:rPr>
        <w:t>系统校准零点和量程点后，首先向系统中通入约为满量程</w:t>
      </w:r>
      <w:r>
        <w:t>60%</w:t>
      </w:r>
      <w:r>
        <w:rPr>
          <w:rFonts w:hint="eastAsia"/>
        </w:rPr>
        <w:t>的气体标准物质，待示值稳定后，记录仪器初值，然后通入零点气体，排出测试仪中标准气体至测试仪回复零位，再通入上述标准气体，并同时启动秒表，待示值升至上述初值的90%时，停止秒表，记下秒表显示的时间，按上述操作方法重复测量3次，取算术平均值为系统的响应时间，按式(16)计算响应时间。</w:t>
      </w:r>
    </w:p>
    <w:p w14:paraId="53CA1142">
      <w:pPr>
        <w:pStyle w:val="71"/>
        <w:ind w:firstLine="0" w:firstLineChars="0"/>
        <w:jc w:val="right"/>
        <w:rPr>
          <w:rFonts w:hAnsi="宋体" w:cs="微软雅黑"/>
          <w:color w:val="000000"/>
          <w:kern w:val="2"/>
          <w:sz w:val="24"/>
          <w:szCs w:val="22"/>
        </w:rPr>
      </w:pPr>
      <w:r>
        <w:rPr>
          <w:rFonts w:hint="eastAsia" w:hAnsi="宋体" w:cs="微软雅黑"/>
          <w:color w:val="000000"/>
          <w:kern w:val="2"/>
          <w:position w:val="-24"/>
          <w:sz w:val="24"/>
          <w:szCs w:val="22"/>
        </w:rPr>
        <w:object>
          <v:shape id="_x0000_i1067" o:spt="75" type="#_x0000_t75" style="height:30.55pt;width:74.6pt;" o:ole="t" filled="f" o:preferrelative="t" stroked="f" coordsize="21600,21600">
            <v:path/>
            <v:fill on="f" focussize="0,0"/>
            <v:stroke on="f" joinstyle="miter"/>
            <v:imagedata r:id="rId109" o:title=""/>
            <o:lock v:ext="edit" aspectratio="t"/>
            <w10:wrap type="none"/>
            <w10:anchorlock/>
          </v:shape>
          <o:OLEObject Type="Embed" ProgID="Equation.DSMT4" ShapeID="_x0000_i1067" DrawAspect="Content" ObjectID="_1468075769" r:id="rId108">
            <o:LockedField>false</o:LockedField>
          </o:OLEObject>
        </w:object>
      </w:r>
      <w:r>
        <w:rPr>
          <w:rFonts w:hint="eastAsia" w:hAnsi="宋体" w:cs="微软雅黑"/>
          <w:color w:val="000000"/>
          <w:kern w:val="2"/>
          <w:sz w:val="24"/>
          <w:szCs w:val="22"/>
        </w:rPr>
        <w:t xml:space="preserve">                           （16）</w:t>
      </w:r>
    </w:p>
    <w:p w14:paraId="7C8C9093">
      <w:r>
        <w:rPr>
          <w:rFonts w:hint="eastAsia"/>
        </w:rPr>
        <w:t>式中：</w:t>
      </w:r>
    </w:p>
    <w:p w14:paraId="3CE46DEE">
      <w:r>
        <w:rPr>
          <w:rFonts w:hint="eastAsia" w:cs="Times New Roman"/>
          <w:szCs w:val="22"/>
        </w:rPr>
        <w:object>
          <v:shape id="_x0000_i1068" o:spt="75" type="#_x0000_t75" style="height:16pt;width:11pt;" o:ole="t" filled="f" o:preferrelative="t" stroked="f" coordsize="21600,21600">
            <v:path/>
            <v:fill on="f" focussize="0,0"/>
            <v:stroke on="f" joinstyle="miter"/>
            <v:imagedata r:id="rId111" o:title=""/>
            <o:lock v:ext="edit" aspectratio="f"/>
            <w10:wrap type="none"/>
            <w10:anchorlock/>
          </v:shape>
          <o:OLEObject Type="Embed" ProgID="Equation.DSMT4" ShapeID="_x0000_i1068" DrawAspect="Content" ObjectID="_1468075770" r:id="rId110">
            <o:LockedField>false</o:LockedField>
          </o:OLEObject>
        </w:object>
      </w:r>
      <w:r>
        <w:rPr>
          <w:rFonts w:hint="eastAsia"/>
        </w:rPr>
        <w:t xml:space="preserve">  —— 3次响应时间测量的算术平均值，s；</w:t>
      </w:r>
    </w:p>
    <w:p w14:paraId="00D99497">
      <w:r>
        <w:rPr>
          <w:rFonts w:hint="eastAsia" w:cs="Times New Roman"/>
          <w:position w:val="-12"/>
          <w:szCs w:val="22"/>
        </w:rPr>
        <w:object>
          <v:shape id="_x0000_i1069" o:spt="75" type="#_x0000_t75" style="height:18pt;width:11pt;" o:ole="t" filled="f" o:preferrelative="t" stroked="f" coordsize="21600,21600">
            <v:path/>
            <v:fill on="f" focussize="0,0"/>
            <v:stroke on="f" joinstyle="miter"/>
            <v:imagedata r:id="rId113" o:title=""/>
            <o:lock v:ext="edit" aspectratio="f"/>
            <w10:wrap type="none"/>
            <w10:anchorlock/>
          </v:shape>
          <o:OLEObject Type="Embed" ProgID="Equation.DSMT4" ShapeID="_x0000_i1069" DrawAspect="Content" ObjectID="_1468075771" r:id="rId112">
            <o:LockedField>false</o:LockedField>
          </o:OLEObject>
        </w:object>
      </w:r>
      <w:r>
        <w:rPr>
          <w:rFonts w:hint="eastAsia"/>
        </w:rPr>
        <w:t xml:space="preserve"> 、</w:t>
      </w:r>
      <w:r>
        <w:rPr>
          <w:rFonts w:hint="eastAsia" w:cs="Times New Roman"/>
          <w:position w:val="-12"/>
          <w:szCs w:val="22"/>
        </w:rPr>
        <w:object>
          <v:shape id="_x0000_i1070" o:spt="75" type="#_x0000_t75" style="height:18pt;width:13pt;" o:ole="t" filled="f" o:preferrelative="t" stroked="f" coordsize="21600,21600">
            <v:path/>
            <v:fill on="f" focussize="0,0"/>
            <v:stroke on="f" joinstyle="miter"/>
            <v:imagedata r:id="rId115" o:title=""/>
            <o:lock v:ext="edit" aspectratio="f"/>
            <w10:wrap type="none"/>
            <w10:anchorlock/>
          </v:shape>
          <o:OLEObject Type="Embed" ProgID="Equation.DSMT4" ShapeID="_x0000_i1070" DrawAspect="Content" ObjectID="_1468075772" r:id="rId114">
            <o:LockedField>false</o:LockedField>
          </o:OLEObject>
        </w:object>
      </w:r>
      <w:r>
        <w:rPr>
          <w:rFonts w:hint="eastAsia"/>
        </w:rPr>
        <w:t xml:space="preserve"> 、</w:t>
      </w:r>
      <w:r>
        <w:rPr>
          <w:rFonts w:hint="eastAsia" w:cs="Times New Roman"/>
          <w:position w:val="-12"/>
          <w:szCs w:val="22"/>
        </w:rPr>
        <w:object>
          <v:shape id="_x0000_i1071" o:spt="75" type="#_x0000_t75" style="height:18pt;width:12pt;" o:ole="t" filled="f" o:preferrelative="t" stroked="f" coordsize="21600,21600">
            <v:path/>
            <v:fill on="f" focussize="0,0"/>
            <v:stroke on="f" joinstyle="miter"/>
            <v:imagedata r:id="rId117" o:title=""/>
            <o:lock v:ext="edit" aspectratio="f"/>
            <w10:wrap type="none"/>
            <w10:anchorlock/>
          </v:shape>
          <o:OLEObject Type="Embed" ProgID="Equation.DSMT4" ShapeID="_x0000_i1071" DrawAspect="Content" ObjectID="_1468075773" r:id="rId116">
            <o:LockedField>false</o:LockedField>
          </o:OLEObject>
        </w:object>
      </w:r>
      <w:r>
        <w:rPr>
          <w:rFonts w:hint="eastAsia"/>
        </w:rPr>
        <w:t xml:space="preserve">  —— 3次响应时间测量值，s。</w:t>
      </w:r>
    </w:p>
    <w:p w14:paraId="4443C63C">
      <w:pPr>
        <w:pStyle w:val="34"/>
        <w:numPr>
          <w:ilvl w:val="0"/>
          <w:numId w:val="0"/>
        </w:numPr>
        <w:spacing w:before="156" w:after="156" w:line="360" w:lineRule="auto"/>
        <w:ind w:right="-120"/>
        <w:outlineLvl w:val="2"/>
        <w:rPr>
          <w:sz w:val="24"/>
          <w:szCs w:val="24"/>
        </w:rPr>
      </w:pPr>
      <w:bookmarkStart w:id="111" w:name="_Toc26305"/>
      <w:bookmarkStart w:id="112" w:name="_Toc23099"/>
      <w:bookmarkStart w:id="113" w:name="_Toc12515"/>
      <w:r>
        <w:rPr>
          <w:rFonts w:hint="eastAsia"/>
          <w:sz w:val="24"/>
          <w:szCs w:val="24"/>
        </w:rPr>
        <w:t>7.10协同效应</w:t>
      </w:r>
      <w:bookmarkEnd w:id="111"/>
      <w:bookmarkEnd w:id="112"/>
      <w:bookmarkEnd w:id="113"/>
    </w:p>
    <w:p w14:paraId="4A1E3782">
      <w:pPr>
        <w:pStyle w:val="73"/>
        <w:rPr>
          <w:rFonts w:ascii="Times New Roman" w:eastAsia="宋体"/>
          <w:szCs w:val="24"/>
        </w:rPr>
      </w:pPr>
      <w:bookmarkStart w:id="114" w:name="_Toc25338"/>
      <w:bookmarkStart w:id="115" w:name="_Toc32006"/>
      <w:bookmarkStart w:id="116" w:name="_Toc660"/>
      <w:r>
        <w:rPr>
          <w:rFonts w:hint="eastAsia" w:ascii="Times New Roman" w:eastAsia="宋体"/>
          <w:szCs w:val="24"/>
        </w:rPr>
        <w:t>7.10.1协同效应(氧气响应)</w:t>
      </w:r>
      <w:bookmarkEnd w:id="114"/>
      <w:bookmarkEnd w:id="115"/>
      <w:bookmarkEnd w:id="116"/>
    </w:p>
    <w:p w14:paraId="65A7A37F">
      <w:pPr>
        <w:ind w:firstLine="480" w:firstLineChars="200"/>
      </w:pPr>
      <w:r>
        <w:rPr>
          <w:rFonts w:hint="eastAsia"/>
        </w:rPr>
        <w:t>系统校准零点和量程点后，通入（10±1）%为氧气其余为氮中丙烷气体标准物质（以甲烷计数浓度500μmol/mol）。通入（21±1）%为氧气其余为氮中丙烷气体标准物质(以甲烷计数浓度500μmol/mol)，测量完成后，通入零气体检查示值，零点变化量大于1%FS或0.5μmol/mol，则重新进行测量。重复上述步骤3次，计算3次示值的算术平均值。按式(17)进行归一化处理，记录归一化示值。按式(18)判断协同效应(氧气响应)。</w:t>
      </w:r>
    </w:p>
    <w:p w14:paraId="481A8F5B">
      <w:pPr>
        <w:pStyle w:val="71"/>
        <w:ind w:firstLine="0" w:firstLineChars="0"/>
        <w:jc w:val="right"/>
        <w:rPr>
          <w:rFonts w:hAnsi="宋体" w:cs="微软雅黑"/>
          <w:color w:val="000000"/>
          <w:kern w:val="2"/>
          <w:sz w:val="24"/>
          <w:szCs w:val="22"/>
        </w:rPr>
      </w:pPr>
      <w:r>
        <w:rPr>
          <w:rFonts w:hint="eastAsia" w:hAnsi="宋体" w:cs="微软雅黑"/>
          <w:color w:val="000000"/>
          <w:kern w:val="2"/>
          <w:position w:val="-32"/>
          <w:sz w:val="24"/>
          <w:szCs w:val="22"/>
        </w:rPr>
        <w:object>
          <v:shape id="_x0000_i1072" o:spt="75" type="#_x0000_t75" style="height:37.55pt;width:52.75pt;" o:ole="t" filled="f" o:preferrelative="t" stroked="f" coordsize="21600,21600">
            <v:path/>
            <v:fill on="f" focussize="0,0"/>
            <v:stroke on="f" joinstyle="miter"/>
            <v:imagedata r:id="rId119" o:title=""/>
            <o:lock v:ext="edit" aspectratio="t"/>
            <w10:wrap type="none"/>
            <w10:anchorlock/>
          </v:shape>
          <o:OLEObject Type="Embed" ProgID="Equation.DSMT4" ShapeID="_x0000_i1072" DrawAspect="Content" ObjectID="_1468075774" r:id="rId118">
            <o:LockedField>false</o:LockedField>
          </o:OLEObject>
        </w:object>
      </w:r>
      <w:r>
        <w:rPr>
          <w:rFonts w:hint="eastAsia" w:hAnsi="宋体" w:cs="微软雅黑"/>
          <w:color w:val="000000"/>
          <w:kern w:val="2"/>
          <w:sz w:val="24"/>
          <w:szCs w:val="22"/>
        </w:rPr>
        <w:t xml:space="preserve">                             （17）</w:t>
      </w:r>
    </w:p>
    <w:p w14:paraId="25CF9176">
      <w:pPr>
        <w:pStyle w:val="71"/>
        <w:ind w:firstLine="0" w:firstLineChars="0"/>
        <w:jc w:val="right"/>
        <w:rPr>
          <w:rFonts w:hAnsi="宋体" w:cs="微软雅黑"/>
          <w:color w:val="000000"/>
          <w:kern w:val="2"/>
          <w:sz w:val="24"/>
          <w:szCs w:val="22"/>
        </w:rPr>
      </w:pPr>
      <w:r>
        <w:rPr>
          <w:rFonts w:hint="eastAsia" w:hAnsi="宋体" w:cs="微软雅黑"/>
          <w:color w:val="000000"/>
          <w:kern w:val="2"/>
          <w:sz w:val="24"/>
          <w:szCs w:val="22"/>
        </w:rPr>
        <w:object>
          <v:shape id="_x0000_i1073" o:spt="75" type="#_x0000_t75" style="height:33.55pt;width:66.65pt;" o:ole="t" filled="f" o:preferrelative="t" stroked="f" coordsize="21600,21600">
            <v:path/>
            <v:fill on="f" focussize="0,0"/>
            <v:stroke on="f" joinstyle="miter"/>
            <v:imagedata r:id="rId121" o:title=""/>
            <o:lock v:ext="edit" aspectratio="t"/>
            <w10:wrap type="none"/>
            <w10:anchorlock/>
          </v:shape>
          <o:OLEObject Type="Embed" ProgID="Equation.DSMT4" ShapeID="_x0000_i1073" DrawAspect="Content" ObjectID="_1468075775" r:id="rId120">
            <o:LockedField>false</o:LockedField>
          </o:OLEObject>
        </w:object>
      </w:r>
      <w:r>
        <w:rPr>
          <w:rFonts w:hint="eastAsia" w:hAnsi="宋体" w:cs="微软雅黑"/>
          <w:color w:val="000000"/>
          <w:kern w:val="2"/>
          <w:sz w:val="24"/>
          <w:szCs w:val="22"/>
        </w:rPr>
        <w:t xml:space="preserve">                           （18）</w:t>
      </w:r>
    </w:p>
    <w:p w14:paraId="16F0F698">
      <w:r>
        <w:rPr>
          <w:rFonts w:hint="eastAsia"/>
        </w:rPr>
        <w:t>式中：</w:t>
      </w:r>
    </w:p>
    <w:p w14:paraId="0C3BE477">
      <w:r>
        <w:rPr>
          <w:rFonts w:hint="eastAsia" w:cs="Times New Roman"/>
          <w:position w:val="-12"/>
          <w:szCs w:val="22"/>
        </w:rPr>
        <w:object>
          <v:shape id="_x0000_i1074" o:spt="75" type="#_x0000_t75" style="height:20pt;width:11pt;" o:ole="t" filled="f" o:preferrelative="t" stroked="f" coordsize="21600,21600">
            <v:path/>
            <v:fill on="f" focussize="0,0"/>
            <v:stroke on="f" joinstyle="miter"/>
            <v:imagedata r:id="rId123" o:title=""/>
            <o:lock v:ext="edit" aspectratio="f"/>
            <w10:wrap type="none"/>
            <w10:anchorlock/>
          </v:shape>
          <o:OLEObject Type="Embed" ProgID="Equation.DSMT4" ShapeID="_x0000_i1074" DrawAspect="Content" ObjectID="_1468075776" r:id="rId122">
            <o:LockedField>false</o:LockedField>
          </o:OLEObject>
        </w:object>
      </w:r>
      <w:r>
        <w:rPr>
          <w:rFonts w:hint="eastAsia"/>
        </w:rPr>
        <w:t xml:space="preserve">  ——通入混合气体标准物质仪器示值的算术平均值，</w:t>
      </w:r>
      <w:r>
        <w:t>μmol/mol</w:t>
      </w:r>
      <w:r>
        <w:rPr>
          <w:rFonts w:hint="eastAsia"/>
        </w:rPr>
        <w:t>；</w:t>
      </w:r>
    </w:p>
    <w:p w14:paraId="4AF59201">
      <w:r>
        <w:rPr>
          <w:rFonts w:hint="eastAsia" w:cs="Times New Roman"/>
          <w:position w:val="-14"/>
          <w:szCs w:val="22"/>
        </w:rPr>
        <w:object>
          <v:shape id="_x0000_i1075" o:spt="75" type="#_x0000_t75" style="height:19pt;width:17pt;" o:ole="t" filled="f" o:preferrelative="t" stroked="f" coordsize="21600,21600">
            <v:path/>
            <v:fill on="f" focussize="0,0"/>
            <v:stroke on="f" joinstyle="miter"/>
            <v:imagedata r:id="rId125" o:title=""/>
            <o:lock v:ext="edit" aspectratio="f"/>
            <w10:wrap type="none"/>
            <w10:anchorlock/>
          </v:shape>
          <o:OLEObject Type="Embed" ProgID="Equation.DSMT4" ShapeID="_x0000_i1075" DrawAspect="Content" ObjectID="_1468075777" r:id="rId124">
            <o:LockedField>false</o:LockedField>
          </o:OLEObject>
        </w:object>
      </w:r>
      <w:r>
        <w:rPr>
          <w:rFonts w:hint="eastAsia"/>
        </w:rPr>
        <w:t xml:space="preserve"> ——通入混合气体标准物质的标称值，</w:t>
      </w:r>
      <w:r>
        <w:t>μmol/mol</w:t>
      </w:r>
      <w:r>
        <w:rPr>
          <w:rFonts w:hint="eastAsia"/>
        </w:rPr>
        <w:t>；</w:t>
      </w:r>
    </w:p>
    <w:p w14:paraId="1F56B959">
      <w:r>
        <w:rPr>
          <w:rFonts w:hint="eastAsia" w:cs="Times New Roman"/>
          <w:position w:val="-12"/>
          <w:szCs w:val="22"/>
        </w:rPr>
        <w:object>
          <v:shape id="_x0000_i1076" o:spt="75" type="#_x0000_t75" style="height:18pt;width:13pt;" o:ole="t" filled="f" o:preferrelative="t" stroked="f" coordsize="21600,21600">
            <v:path/>
            <v:fill on="f" focussize="0,0"/>
            <v:stroke on="f" joinstyle="miter"/>
            <v:imagedata r:id="rId127" o:title=""/>
            <o:lock v:ext="edit" aspectratio="f"/>
            <w10:wrap type="none"/>
            <w10:anchorlock/>
          </v:shape>
          <o:OLEObject Type="Embed" ProgID="Equation.DSMT4" ShapeID="_x0000_i1076" DrawAspect="Content" ObjectID="_1468075778" r:id="rId126">
            <o:LockedField>false</o:LockedField>
          </o:OLEObject>
        </w:object>
      </w:r>
      <w:r>
        <w:rPr>
          <w:rFonts w:hint="eastAsia"/>
        </w:rPr>
        <w:t xml:space="preserve">  ——通入（10±1）%为氧气其余为氮中丙烷气体标准物质，仪器示值归一化响应，</w:t>
      </w:r>
      <w:r>
        <w:t>μmol/mol</w:t>
      </w:r>
      <w:r>
        <w:rPr>
          <w:rFonts w:hint="eastAsia"/>
        </w:rPr>
        <w:t>；</w:t>
      </w:r>
    </w:p>
    <w:p w14:paraId="34EE7EAC">
      <w:r>
        <w:rPr>
          <w:rFonts w:hint="eastAsia" w:cs="Times New Roman"/>
          <w:position w:val="-12"/>
          <w:szCs w:val="22"/>
        </w:rPr>
        <w:object>
          <v:shape id="_x0000_i1077" o:spt="75" type="#_x0000_t75" style="height:18pt;width:15pt;" o:ole="t" filled="f" o:preferrelative="t" stroked="f" coordsize="21600,21600">
            <v:path/>
            <v:fill on="f" focussize="0,0"/>
            <v:stroke on="f" joinstyle="miter"/>
            <v:imagedata r:id="rId129" o:title=""/>
            <o:lock v:ext="edit" aspectratio="f"/>
            <w10:wrap type="none"/>
            <w10:anchorlock/>
          </v:shape>
          <o:OLEObject Type="Embed" ProgID="Equation.DSMT4" ShapeID="_x0000_i1077" DrawAspect="Content" ObjectID="_1468075779" r:id="rId128">
            <o:LockedField>false</o:LockedField>
          </o:OLEObject>
        </w:object>
      </w:r>
      <w:r>
        <w:rPr>
          <w:rFonts w:hint="eastAsia"/>
        </w:rPr>
        <w:t xml:space="preserve">  ——（21±1）%为氧气其余为氮中丙烷气体标准物质，仪器示值归一响应，</w:t>
      </w:r>
      <w:r>
        <w:t>μmol/mol</w:t>
      </w:r>
      <w:r>
        <w:rPr>
          <w:rFonts w:hint="eastAsia"/>
        </w:rPr>
        <w:t>。</w:t>
      </w:r>
    </w:p>
    <w:p w14:paraId="57F939CB">
      <w:pPr>
        <w:pStyle w:val="73"/>
        <w:rPr>
          <w:rFonts w:ascii="Times New Roman" w:eastAsia="宋体"/>
          <w:szCs w:val="24"/>
        </w:rPr>
      </w:pPr>
      <w:bookmarkStart w:id="117" w:name="_Toc926"/>
      <w:bookmarkStart w:id="118" w:name="_Toc24771"/>
      <w:bookmarkStart w:id="119" w:name="_Toc20795"/>
      <w:r>
        <w:rPr>
          <w:rFonts w:hint="eastAsia" w:ascii="Times New Roman" w:eastAsia="宋体"/>
          <w:szCs w:val="24"/>
        </w:rPr>
        <w:t>7.10.2协同效应(不同碳氢化合物响应)</w:t>
      </w:r>
      <w:bookmarkEnd w:id="117"/>
      <w:bookmarkEnd w:id="118"/>
      <w:bookmarkEnd w:id="119"/>
    </w:p>
    <w:p w14:paraId="327DD445">
      <w:pPr>
        <w:ind w:firstLine="480" w:firstLineChars="200"/>
      </w:pPr>
      <w:r>
        <w:rPr>
          <w:rFonts w:hint="eastAsia"/>
        </w:rPr>
        <w:t>系统校准零点和量程点后，依次通入浓度为空气中丙烷、空气中丙烯、空气中甲苯、空气中正己烷的气体标准气体(以甲烷计数浓度500μmol/mol)，记录仪器示值。测量完成后，通入零气体检查示值，如果零点变化量大于1%FS或0.5μmol/mol，则重新进行测量。重复上述步骤3次，计算3次示值的算术平均值。按式(17)进行归一化处理，记录归一化示值(相较于丙烷)Ra、Rb、Rc、Rd。按式(19~21)判断协同效应(不同碳氢化合物响应)，则</w:t>
      </w:r>
      <w:r>
        <w:t>(Ra-Rb)、(Ra-Rc)、(Ra-Rd)</w:t>
      </w:r>
      <w:r>
        <w:rPr>
          <w:rFonts w:hint="eastAsia"/>
        </w:rPr>
        <w:t>均应小于</w:t>
      </w:r>
      <w:r>
        <w:t>Ra</w:t>
      </w:r>
      <w:r>
        <w:rPr>
          <w:rFonts w:hint="eastAsia"/>
        </w:rPr>
        <w:t>的5%。</w:t>
      </w:r>
    </w:p>
    <w:p w14:paraId="64F2F038">
      <w:pPr>
        <w:pStyle w:val="71"/>
        <w:ind w:firstLine="0" w:firstLineChars="0"/>
        <w:jc w:val="right"/>
        <w:rPr>
          <w:rFonts w:hAnsi="宋体" w:cs="微软雅黑"/>
          <w:color w:val="000000"/>
          <w:kern w:val="2"/>
          <w:sz w:val="24"/>
          <w:szCs w:val="22"/>
        </w:rPr>
      </w:pPr>
      <w:r>
        <w:rPr>
          <w:rFonts w:hint="eastAsia" w:hAnsi="宋体" w:cs="微软雅黑"/>
          <w:color w:val="000000"/>
          <w:kern w:val="2"/>
          <w:sz w:val="24"/>
          <w:szCs w:val="22"/>
        </w:rPr>
        <w:object>
          <v:shape id="_x0000_i1078" o:spt="75" type="#_x0000_t75" style="height:33.55pt;width:67.6pt;" o:ole="t" filled="f" o:preferrelative="t" stroked="f" coordsize="21600,21600">
            <v:path/>
            <v:fill on="f" focussize="0,0"/>
            <v:stroke on="f" joinstyle="miter"/>
            <v:imagedata r:id="rId131" o:title=""/>
            <o:lock v:ext="edit" aspectratio="t"/>
            <w10:wrap type="none"/>
            <w10:anchorlock/>
          </v:shape>
          <o:OLEObject Type="Embed" ProgID="Equation.DSMT4" ShapeID="_x0000_i1078" DrawAspect="Content" ObjectID="_1468075780" r:id="rId130">
            <o:LockedField>false</o:LockedField>
          </o:OLEObject>
        </w:object>
      </w:r>
      <w:r>
        <w:rPr>
          <w:rFonts w:hint="eastAsia" w:hAnsi="宋体" w:cs="微软雅黑"/>
          <w:color w:val="000000"/>
          <w:kern w:val="2"/>
          <w:sz w:val="24"/>
          <w:szCs w:val="22"/>
        </w:rPr>
        <w:t xml:space="preserve">                           （19）</w:t>
      </w:r>
    </w:p>
    <w:p w14:paraId="5360411A">
      <w:pPr>
        <w:pStyle w:val="71"/>
        <w:ind w:firstLine="0" w:firstLineChars="0"/>
        <w:jc w:val="right"/>
        <w:rPr>
          <w:rFonts w:hAnsi="宋体" w:cs="微软雅黑"/>
          <w:color w:val="000000"/>
          <w:kern w:val="2"/>
          <w:sz w:val="24"/>
          <w:szCs w:val="22"/>
        </w:rPr>
      </w:pPr>
      <w:r>
        <w:rPr>
          <w:rFonts w:hint="eastAsia" w:hAnsi="宋体" w:cs="微软雅黑"/>
          <w:color w:val="000000"/>
          <w:kern w:val="2"/>
          <w:sz w:val="24"/>
          <w:szCs w:val="22"/>
        </w:rPr>
        <w:object>
          <v:shape id="_x0000_i1079" o:spt="75" type="#_x0000_t75" style="height:33.55pt;width:67.6pt;" o:ole="t" filled="f" o:preferrelative="t" stroked="f" coordsize="21600,21600">
            <v:path/>
            <v:fill on="f" focussize="0,0"/>
            <v:stroke on="f" joinstyle="miter"/>
            <v:imagedata r:id="rId133" o:title=""/>
            <o:lock v:ext="edit" aspectratio="t"/>
            <w10:wrap type="none"/>
            <w10:anchorlock/>
          </v:shape>
          <o:OLEObject Type="Embed" ProgID="Equation.DSMT4" ShapeID="_x0000_i1079" DrawAspect="Content" ObjectID="_1468075781" r:id="rId132">
            <o:LockedField>false</o:LockedField>
          </o:OLEObject>
        </w:object>
      </w:r>
      <w:r>
        <w:rPr>
          <w:rFonts w:hint="eastAsia" w:hAnsi="宋体" w:cs="微软雅黑"/>
          <w:color w:val="000000"/>
          <w:kern w:val="2"/>
          <w:sz w:val="24"/>
          <w:szCs w:val="22"/>
        </w:rPr>
        <w:t xml:space="preserve">                           （20）</w:t>
      </w:r>
    </w:p>
    <w:p w14:paraId="39206964">
      <w:pPr>
        <w:pStyle w:val="71"/>
        <w:ind w:firstLine="0" w:firstLineChars="0"/>
        <w:jc w:val="right"/>
        <w:rPr>
          <w:rFonts w:hAnsi="宋体" w:cs="微软雅黑"/>
          <w:color w:val="000000"/>
          <w:kern w:val="2"/>
          <w:sz w:val="24"/>
          <w:szCs w:val="22"/>
        </w:rPr>
      </w:pPr>
      <w:r>
        <w:rPr>
          <w:rFonts w:hint="eastAsia" w:hAnsi="宋体" w:cs="微软雅黑"/>
          <w:color w:val="000000"/>
          <w:kern w:val="2"/>
          <w:sz w:val="24"/>
          <w:szCs w:val="22"/>
        </w:rPr>
        <w:object>
          <v:shape id="_x0000_i1080" o:spt="75" type="#_x0000_t75" style="height:33.55pt;width:68.65pt;" o:ole="t" filled="f" o:preferrelative="t" stroked="f" coordsize="21600,21600">
            <v:path/>
            <v:fill on="f" focussize="0,0"/>
            <v:stroke on="f" joinstyle="miter"/>
            <v:imagedata r:id="rId135" o:title=""/>
            <o:lock v:ext="edit" aspectratio="t"/>
            <w10:wrap type="none"/>
            <w10:anchorlock/>
          </v:shape>
          <o:OLEObject Type="Embed" ProgID="Equation.DSMT4" ShapeID="_x0000_i1080" DrawAspect="Content" ObjectID="_1468075782" r:id="rId134">
            <o:LockedField>false</o:LockedField>
          </o:OLEObject>
        </w:object>
      </w:r>
      <w:r>
        <w:rPr>
          <w:rFonts w:hint="eastAsia" w:hAnsi="宋体" w:cs="微软雅黑"/>
          <w:color w:val="000000"/>
          <w:kern w:val="2"/>
          <w:sz w:val="24"/>
          <w:szCs w:val="22"/>
        </w:rPr>
        <w:t xml:space="preserve">                           （21）</w:t>
      </w:r>
    </w:p>
    <w:p w14:paraId="7B75E690">
      <w:pPr>
        <w:spacing w:line="240" w:lineRule="auto"/>
      </w:pPr>
      <w:r>
        <w:rPr>
          <w:rFonts w:hint="eastAsia"/>
        </w:rPr>
        <w:t>式中：</w:t>
      </w:r>
    </w:p>
    <w:p w14:paraId="631C2565">
      <w:pPr>
        <w:spacing w:line="240" w:lineRule="auto"/>
        <w:rPr>
          <w:color w:val="auto"/>
        </w:rPr>
      </w:pPr>
      <w:r>
        <w:rPr>
          <w:rFonts w:hint="eastAsia" w:cs="Times New Roman"/>
          <w:position w:val="-12"/>
          <w:szCs w:val="22"/>
        </w:rPr>
        <w:object>
          <v:shape id="_x0000_i1081" o:spt="75" type="#_x0000_t75" style="height:18pt;width:15pt;" o:ole="t" filled="f" o:preferrelative="t" stroked="f" coordsize="21600,21600">
            <v:path/>
            <v:fill on="f" focussize="0,0"/>
            <v:stroke on="f" joinstyle="miter"/>
            <v:imagedata r:id="rId137" o:title=""/>
            <o:lock v:ext="edit" aspectratio="f"/>
            <w10:wrap type="none"/>
            <w10:anchorlock/>
          </v:shape>
          <o:OLEObject Type="Embed" ProgID="Equation.DSMT4" ShapeID="_x0000_i1081" DrawAspect="Content" ObjectID="_1468075783" r:id="rId136">
            <o:LockedField>false</o:LockedField>
          </o:OLEObject>
        </w:object>
      </w:r>
      <w:r>
        <w:rPr>
          <w:rFonts w:hint="eastAsia"/>
        </w:rPr>
        <w:t xml:space="preserve"> ——通入空气</w:t>
      </w:r>
      <w:r>
        <w:rPr>
          <w:rFonts w:hint="eastAsia"/>
          <w:color w:val="auto"/>
        </w:rPr>
        <w:t>中丙烷</w:t>
      </w:r>
      <w:r>
        <w:rPr>
          <w:rFonts w:hint="eastAsia"/>
        </w:rPr>
        <w:t>(以甲烷计数浓度500μmol/mol)</w:t>
      </w:r>
      <w:r>
        <w:rPr>
          <w:rFonts w:hint="eastAsia"/>
          <w:color w:val="auto"/>
        </w:rPr>
        <w:t>，仪器归一化响应，</w:t>
      </w:r>
      <w:r>
        <w:rPr>
          <w:color w:val="auto"/>
        </w:rPr>
        <w:t>μmol/mol</w:t>
      </w:r>
      <w:r>
        <w:rPr>
          <w:rFonts w:hint="eastAsia"/>
          <w:color w:val="auto"/>
        </w:rPr>
        <w:t>；</w:t>
      </w:r>
    </w:p>
    <w:p w14:paraId="4F407BA1">
      <w:pPr>
        <w:spacing w:line="240" w:lineRule="auto"/>
        <w:rPr>
          <w:color w:val="auto"/>
        </w:rPr>
      </w:pPr>
      <w:r>
        <w:rPr>
          <w:rFonts w:hint="eastAsia" w:cs="Times New Roman"/>
          <w:color w:val="auto"/>
          <w:position w:val="-12"/>
          <w:szCs w:val="22"/>
        </w:rPr>
        <w:object>
          <v:shape id="_x0000_i1082" o:spt="75" type="#_x0000_t75" style="height:18pt;width:15pt;" o:ole="t" filled="f" o:preferrelative="t" stroked="f" coordsize="21600,21600">
            <v:path/>
            <v:fill on="f" focussize="0,0"/>
            <v:stroke on="f" joinstyle="miter"/>
            <v:imagedata r:id="rId139" o:title=""/>
            <o:lock v:ext="edit" aspectratio="f"/>
            <w10:wrap type="none"/>
            <w10:anchorlock/>
          </v:shape>
          <o:OLEObject Type="Embed" ProgID="Equation.DSMT4" ShapeID="_x0000_i1082" DrawAspect="Content" ObjectID="_1468075784" r:id="rId138">
            <o:LockedField>false</o:LockedField>
          </o:OLEObject>
        </w:object>
      </w:r>
      <w:r>
        <w:rPr>
          <w:rFonts w:hint="eastAsia"/>
          <w:color w:val="auto"/>
        </w:rPr>
        <w:t xml:space="preserve"> ——通入空气中丙烯</w:t>
      </w:r>
      <w:r>
        <w:rPr>
          <w:rFonts w:hint="eastAsia"/>
        </w:rPr>
        <w:t>(以甲烷计数浓度500μmol/mol)</w:t>
      </w:r>
      <w:r>
        <w:rPr>
          <w:rFonts w:hint="eastAsia"/>
          <w:color w:val="auto"/>
        </w:rPr>
        <w:t>，仪器归一化响应，</w:t>
      </w:r>
      <w:r>
        <w:rPr>
          <w:color w:val="auto"/>
        </w:rPr>
        <w:t>μmol/mol</w:t>
      </w:r>
      <w:r>
        <w:rPr>
          <w:rFonts w:hint="eastAsia"/>
          <w:color w:val="auto"/>
        </w:rPr>
        <w:t>；</w:t>
      </w:r>
    </w:p>
    <w:p w14:paraId="4C72EBF2">
      <w:pPr>
        <w:spacing w:line="240" w:lineRule="auto"/>
      </w:pPr>
      <w:r>
        <w:rPr>
          <w:rFonts w:hint="eastAsia" w:cs="Times New Roman"/>
          <w:position w:val="-12"/>
          <w:szCs w:val="22"/>
        </w:rPr>
        <w:object>
          <v:shape id="_x0000_i1083" o:spt="75" type="#_x0000_t75" style="height:18pt;width:13.95pt;" o:ole="t" filled="f" o:preferrelative="t" stroked="f" coordsize="21600,21600">
            <v:path/>
            <v:fill on="f" focussize="0,0"/>
            <v:stroke on="f" joinstyle="miter"/>
            <v:imagedata r:id="rId141" o:title=""/>
            <o:lock v:ext="edit" aspectratio="f"/>
            <w10:wrap type="none"/>
            <w10:anchorlock/>
          </v:shape>
          <o:OLEObject Type="Embed" ProgID="Equation.DSMT4" ShapeID="_x0000_i1083" DrawAspect="Content" ObjectID="_1468075785" r:id="rId140">
            <o:LockedField>false</o:LockedField>
          </o:OLEObject>
        </w:object>
      </w:r>
      <w:r>
        <w:rPr>
          <w:rFonts w:hint="eastAsia"/>
        </w:rPr>
        <w:t xml:space="preserve"> ——通入空气中甲苯(以甲烷计数浓度500μmol/mol)，仪器归一化响应，</w:t>
      </w:r>
      <w:r>
        <w:t>μmol/mol</w:t>
      </w:r>
      <w:r>
        <w:rPr>
          <w:rFonts w:hint="eastAsia"/>
        </w:rPr>
        <w:t>；</w:t>
      </w:r>
    </w:p>
    <w:p w14:paraId="43AD64BC">
      <w:pPr>
        <w:spacing w:line="240" w:lineRule="auto"/>
      </w:pPr>
      <w:r>
        <w:rPr>
          <w:rFonts w:hint="eastAsia" w:cs="Times New Roman"/>
          <w:szCs w:val="22"/>
        </w:rPr>
        <w:object>
          <v:shape id="_x0000_i1084" o:spt="75" type="#_x0000_t75" style="height:18pt;width:15pt;" o:ole="t" filled="f" o:preferrelative="t" stroked="f" coordsize="21600,21600">
            <v:path/>
            <v:fill on="f" focussize="0,0"/>
            <v:stroke on="f" joinstyle="miter"/>
            <v:imagedata r:id="rId143" o:title=""/>
            <o:lock v:ext="edit" aspectratio="f"/>
            <w10:wrap type="none"/>
            <w10:anchorlock/>
          </v:shape>
          <o:OLEObject Type="Embed" ProgID="Equation.DSMT4" ShapeID="_x0000_i1084" DrawAspect="Content" ObjectID="_1468075786" r:id="rId142">
            <o:LockedField>false</o:LockedField>
          </o:OLEObject>
        </w:object>
      </w:r>
      <w:r>
        <w:rPr>
          <w:rFonts w:hint="eastAsia"/>
        </w:rPr>
        <w:t xml:space="preserve"> ——通入空气中正己烷(以甲烷计数浓度500μmol/mol)，仪器归一化响应，</w:t>
      </w:r>
      <w:r>
        <w:t>μmol</w:t>
      </w:r>
      <w:r>
        <w:rPr>
          <w:rFonts w:hint="eastAsia"/>
        </w:rPr>
        <w:t>/mol；</w:t>
      </w:r>
    </w:p>
    <w:p w14:paraId="74DF88A8">
      <w:pPr>
        <w:pStyle w:val="32"/>
        <w:numPr>
          <w:ilvl w:val="1"/>
          <w:numId w:val="0"/>
        </w:numPr>
        <w:snapToGrid w:val="0"/>
        <w:spacing w:before="156" w:after="156" w:line="360" w:lineRule="auto"/>
        <w:ind w:right="0" w:rightChars="0"/>
        <w:outlineLvl w:val="0"/>
        <w:rPr>
          <w:rFonts w:ascii="Times New Roman"/>
          <w:sz w:val="24"/>
          <w:szCs w:val="24"/>
        </w:rPr>
      </w:pPr>
      <w:bookmarkStart w:id="120" w:name="_Toc82645366"/>
      <w:bookmarkStart w:id="121" w:name="_Toc10028"/>
      <w:r>
        <w:rPr>
          <w:rFonts w:hint="eastAsia" w:ascii="Times New Roman"/>
          <w:sz w:val="24"/>
          <w:szCs w:val="24"/>
        </w:rPr>
        <w:t>8  校准结果</w:t>
      </w:r>
      <w:bookmarkEnd w:id="120"/>
      <w:r>
        <w:rPr>
          <w:rFonts w:hint="eastAsia" w:ascii="Times New Roman"/>
          <w:sz w:val="24"/>
          <w:szCs w:val="24"/>
        </w:rPr>
        <w:t>表达</w:t>
      </w:r>
      <w:bookmarkEnd w:id="121"/>
    </w:p>
    <w:p w14:paraId="7D0231DA">
      <w:pPr>
        <w:pStyle w:val="7"/>
      </w:pPr>
      <w:bookmarkStart w:id="122" w:name="_Toc82645367"/>
      <w:r>
        <w:t>校准结果应在校准证书上反映，校准证书中应至少包括以下信息：</w:t>
      </w:r>
    </w:p>
    <w:p w14:paraId="606BD6B7">
      <w:pPr>
        <w:pStyle w:val="51"/>
        <w:numPr>
          <w:ilvl w:val="0"/>
          <w:numId w:val="8"/>
        </w:numPr>
        <w:snapToGrid w:val="0"/>
        <w:spacing w:line="360" w:lineRule="auto"/>
        <w:ind w:firstLineChars="0"/>
        <w:rPr>
          <w:sz w:val="24"/>
        </w:rPr>
      </w:pPr>
      <w:r>
        <w:rPr>
          <w:sz w:val="24"/>
        </w:rPr>
        <w:t>标题：“校准证书”；</w:t>
      </w:r>
    </w:p>
    <w:p w14:paraId="654390CD">
      <w:pPr>
        <w:pStyle w:val="51"/>
        <w:numPr>
          <w:ilvl w:val="0"/>
          <w:numId w:val="8"/>
        </w:numPr>
        <w:snapToGrid w:val="0"/>
        <w:spacing w:line="360" w:lineRule="auto"/>
        <w:ind w:firstLineChars="0"/>
        <w:rPr>
          <w:sz w:val="24"/>
        </w:rPr>
      </w:pPr>
      <w:r>
        <w:rPr>
          <w:sz w:val="24"/>
        </w:rPr>
        <w:t>实验室名称和地址；</w:t>
      </w:r>
    </w:p>
    <w:p w14:paraId="5B3DADD6">
      <w:pPr>
        <w:pStyle w:val="51"/>
        <w:numPr>
          <w:ilvl w:val="0"/>
          <w:numId w:val="8"/>
        </w:numPr>
        <w:snapToGrid w:val="0"/>
        <w:spacing w:line="360" w:lineRule="auto"/>
        <w:ind w:firstLineChars="0"/>
        <w:rPr>
          <w:sz w:val="24"/>
        </w:rPr>
      </w:pPr>
      <w:r>
        <w:rPr>
          <w:sz w:val="24"/>
        </w:rPr>
        <w:t>进行校准的地点（如果与实验室的地址不同）；</w:t>
      </w:r>
    </w:p>
    <w:p w14:paraId="3874C366">
      <w:pPr>
        <w:pStyle w:val="51"/>
        <w:numPr>
          <w:ilvl w:val="0"/>
          <w:numId w:val="8"/>
        </w:numPr>
        <w:spacing w:line="360" w:lineRule="auto"/>
        <w:ind w:firstLineChars="0"/>
        <w:rPr>
          <w:sz w:val="24"/>
        </w:rPr>
      </w:pPr>
      <w:r>
        <w:rPr>
          <w:sz w:val="24"/>
        </w:rPr>
        <w:t>证书唯一性标识（如编号），每页及总页数的标识；</w:t>
      </w:r>
    </w:p>
    <w:p w14:paraId="195A1666">
      <w:pPr>
        <w:pStyle w:val="51"/>
        <w:numPr>
          <w:ilvl w:val="0"/>
          <w:numId w:val="8"/>
        </w:numPr>
        <w:spacing w:line="360" w:lineRule="auto"/>
        <w:ind w:firstLineChars="0"/>
        <w:rPr>
          <w:sz w:val="24"/>
        </w:rPr>
      </w:pPr>
      <w:r>
        <w:rPr>
          <w:sz w:val="24"/>
        </w:rPr>
        <w:t>客户的名称和地址；</w:t>
      </w:r>
    </w:p>
    <w:p w14:paraId="10F2CE96">
      <w:pPr>
        <w:pStyle w:val="51"/>
        <w:numPr>
          <w:ilvl w:val="0"/>
          <w:numId w:val="8"/>
        </w:numPr>
        <w:spacing w:line="360" w:lineRule="auto"/>
        <w:ind w:firstLineChars="0"/>
        <w:rPr>
          <w:sz w:val="24"/>
        </w:rPr>
      </w:pPr>
      <w:r>
        <w:rPr>
          <w:sz w:val="24"/>
        </w:rPr>
        <w:t>被校对象的描述和明确标识；</w:t>
      </w:r>
    </w:p>
    <w:p w14:paraId="657A9A5D">
      <w:pPr>
        <w:pStyle w:val="51"/>
        <w:numPr>
          <w:ilvl w:val="0"/>
          <w:numId w:val="8"/>
        </w:numPr>
        <w:spacing w:line="360" w:lineRule="auto"/>
        <w:ind w:firstLineChars="0"/>
        <w:rPr>
          <w:sz w:val="24"/>
        </w:rPr>
      </w:pPr>
      <w:r>
        <w:rPr>
          <w:sz w:val="24"/>
        </w:rPr>
        <w:t>进行校准的日期；</w:t>
      </w:r>
    </w:p>
    <w:p w14:paraId="65C96F08">
      <w:pPr>
        <w:pStyle w:val="51"/>
        <w:numPr>
          <w:ilvl w:val="0"/>
          <w:numId w:val="8"/>
        </w:numPr>
        <w:spacing w:line="360" w:lineRule="auto"/>
        <w:ind w:firstLineChars="0"/>
        <w:rPr>
          <w:sz w:val="24"/>
        </w:rPr>
      </w:pPr>
      <w:r>
        <w:rPr>
          <w:sz w:val="24"/>
        </w:rPr>
        <w:t>校准所依据的技术规范的标识，包括名称及代号；</w:t>
      </w:r>
    </w:p>
    <w:p w14:paraId="415A6886">
      <w:pPr>
        <w:pStyle w:val="51"/>
        <w:numPr>
          <w:ilvl w:val="0"/>
          <w:numId w:val="8"/>
        </w:numPr>
        <w:spacing w:line="360" w:lineRule="auto"/>
        <w:ind w:firstLineChars="0"/>
        <w:rPr>
          <w:sz w:val="24"/>
        </w:rPr>
      </w:pPr>
      <w:r>
        <w:rPr>
          <w:sz w:val="24"/>
        </w:rPr>
        <w:t>本次校准所用测量标准的溯源性及有效性说明；</w:t>
      </w:r>
    </w:p>
    <w:p w14:paraId="2EBAD2BA">
      <w:pPr>
        <w:pStyle w:val="51"/>
        <w:numPr>
          <w:ilvl w:val="0"/>
          <w:numId w:val="8"/>
        </w:numPr>
        <w:spacing w:line="360" w:lineRule="auto"/>
        <w:ind w:firstLineChars="0"/>
        <w:rPr>
          <w:sz w:val="24"/>
        </w:rPr>
      </w:pPr>
      <w:r>
        <w:rPr>
          <w:sz w:val="24"/>
        </w:rPr>
        <w:t>校准环境的描述；</w:t>
      </w:r>
    </w:p>
    <w:p w14:paraId="3461A719">
      <w:pPr>
        <w:pStyle w:val="51"/>
        <w:numPr>
          <w:ilvl w:val="0"/>
          <w:numId w:val="8"/>
        </w:numPr>
        <w:spacing w:line="360" w:lineRule="auto"/>
        <w:ind w:firstLineChars="0"/>
        <w:rPr>
          <w:sz w:val="24"/>
        </w:rPr>
      </w:pPr>
      <w:r>
        <w:rPr>
          <w:sz w:val="24"/>
        </w:rPr>
        <w:t>校准证书或校准报告签发人的签名、职务或等效标识；</w:t>
      </w:r>
    </w:p>
    <w:p w14:paraId="42325DF5">
      <w:pPr>
        <w:pStyle w:val="51"/>
        <w:numPr>
          <w:ilvl w:val="0"/>
          <w:numId w:val="8"/>
        </w:numPr>
        <w:spacing w:line="360" w:lineRule="auto"/>
        <w:ind w:firstLineChars="0"/>
        <w:rPr>
          <w:sz w:val="24"/>
        </w:rPr>
      </w:pPr>
      <w:r>
        <w:rPr>
          <w:sz w:val="24"/>
        </w:rPr>
        <w:t>校准结果仅对被校对象有效的声明；</w:t>
      </w:r>
    </w:p>
    <w:p w14:paraId="25D32B5E">
      <w:pPr>
        <w:pStyle w:val="51"/>
        <w:numPr>
          <w:ilvl w:val="0"/>
          <w:numId w:val="8"/>
        </w:numPr>
        <w:spacing w:line="360" w:lineRule="auto"/>
        <w:ind w:firstLineChars="0"/>
        <w:rPr>
          <w:sz w:val="24"/>
        </w:rPr>
      </w:pPr>
      <w:r>
        <w:rPr>
          <w:sz w:val="24"/>
        </w:rPr>
        <w:t>未经实验室书面批准，不得部分复制证</w:t>
      </w:r>
      <w:r>
        <w:rPr>
          <w:rFonts w:hint="eastAsia"/>
          <w:sz w:val="24"/>
        </w:rPr>
        <w:t>书的声明。</w:t>
      </w:r>
    </w:p>
    <w:p w14:paraId="724E8A66">
      <w:pPr>
        <w:pStyle w:val="32"/>
        <w:numPr>
          <w:ilvl w:val="1"/>
          <w:numId w:val="0"/>
        </w:numPr>
        <w:snapToGrid w:val="0"/>
        <w:spacing w:before="156" w:after="156" w:line="360" w:lineRule="auto"/>
        <w:ind w:right="0" w:rightChars="0"/>
        <w:outlineLvl w:val="0"/>
        <w:rPr>
          <w:rFonts w:ascii="Times New Roman"/>
          <w:sz w:val="24"/>
          <w:szCs w:val="24"/>
        </w:rPr>
      </w:pPr>
      <w:bookmarkStart w:id="123" w:name="_Toc24787"/>
      <w:r>
        <w:rPr>
          <w:rFonts w:hint="eastAsia" w:ascii="Times New Roman"/>
          <w:sz w:val="24"/>
          <w:szCs w:val="24"/>
        </w:rPr>
        <w:t>9  复校时间间隔</w:t>
      </w:r>
      <w:bookmarkEnd w:id="122"/>
      <w:bookmarkEnd w:id="123"/>
    </w:p>
    <w:p w14:paraId="266C8B6D">
      <w:r>
        <w:rPr>
          <w:rFonts w:hint="eastAsia"/>
        </w:rPr>
        <w:t>航空发动机气态排放物（HC）测量系统建议的复校时间间隔一般不超过12个月。由于复校时间间隔的长短由仪器的使用情况、使用者、仪器本身质量等诸因素决定的，因此，送校单位可根据实际使用情况自定复校时间间隔，在使用过程中经过修理、更换重要器件等的一般需要重新校准。</w:t>
      </w:r>
    </w:p>
    <w:p w14:paraId="4668BF87">
      <w:pPr>
        <w:snapToGrid w:val="0"/>
        <w:ind w:right="-408" w:rightChars="-170" w:firstLine="480" w:firstLineChars="200"/>
        <w:jc w:val="left"/>
        <w:rPr>
          <w:rFonts w:ascii="宋体" w:hAnsi="宋体"/>
        </w:rPr>
      </w:pPr>
    </w:p>
    <w:p w14:paraId="605F3225">
      <w:pPr>
        <w:ind w:right="-5962" w:rightChars="-2484" w:firstLine="0"/>
      </w:pPr>
    </w:p>
    <w:p w14:paraId="2244C269">
      <w:pPr>
        <w:ind w:right="-5962" w:rightChars="-2484" w:firstLine="0"/>
      </w:pPr>
    </w:p>
    <w:p w14:paraId="774F1684">
      <w:r>
        <w:rPr>
          <w:rFonts w:hint="eastAsia"/>
        </w:rPr>
        <w:br w:type="page"/>
      </w:r>
    </w:p>
    <w:p w14:paraId="0E61E196">
      <w:pPr>
        <w:ind w:firstLine="0"/>
        <w:jc w:val="center"/>
        <w:outlineLvl w:val="0"/>
        <w:rPr>
          <w:rFonts w:ascii="宋体" w:hAnsi="宋体" w:eastAsia="黑体"/>
          <w:sz w:val="28"/>
          <w:szCs w:val="28"/>
        </w:rPr>
      </w:pPr>
      <w:bookmarkStart w:id="124" w:name="_Toc26796"/>
      <w:r>
        <w:rPr>
          <w:rFonts w:hAnsi="黑体" w:eastAsia="黑体"/>
          <w:sz w:val="28"/>
          <w:szCs w:val="28"/>
        </w:rPr>
        <w:t>附录</w:t>
      </w:r>
      <w:r>
        <w:rPr>
          <w:rFonts w:eastAsia="黑体" w:cs="Times New Roman"/>
          <w:sz w:val="28"/>
          <w:szCs w:val="28"/>
        </w:rPr>
        <w:t>A</w:t>
      </w:r>
      <w:r>
        <w:rPr>
          <w:rFonts w:hint="eastAsia" w:eastAsia="黑体" w:cs="Times New Roman"/>
          <w:sz w:val="28"/>
          <w:szCs w:val="28"/>
        </w:rPr>
        <w:t xml:space="preserve"> </w:t>
      </w:r>
      <w:sdt>
        <w:sdtPr>
          <w:rPr>
            <w:rFonts w:hint="eastAsia" w:eastAsia="黑体" w:cs="Times New Roman"/>
            <w:sz w:val="28"/>
            <w:szCs w:val="28"/>
          </w:rPr>
          <w:id w:val="147477105"/>
        </w:sdtPr>
        <w:sdtEndPr>
          <w:rPr>
            <w:rFonts w:hint="eastAsia" w:eastAsia="黑体" w:cs="Times New Roman"/>
            <w:sz w:val="28"/>
            <w:szCs w:val="28"/>
          </w:rPr>
        </w:sdtEndPr>
        <w:sdtContent>
          <w:r>
            <w:rPr>
              <w:rFonts w:hint="eastAsia" w:eastAsia="黑体" w:cs="Times New Roman"/>
              <w:sz w:val="28"/>
              <w:szCs w:val="28"/>
            </w:rPr>
            <w:t>航空发动机气态排放物（HC）测量系统校准记录格式</w:t>
          </w:r>
        </w:sdtContent>
      </w:sdt>
      <w:bookmarkEnd w:id="124"/>
    </w:p>
    <w:p w14:paraId="39BC90A0">
      <w:pPr>
        <w:snapToGrid w:val="0"/>
        <w:ind w:right="-408" w:rightChars="-170" w:firstLine="0"/>
        <w:rPr>
          <w:rFonts w:ascii="宋体" w:hAnsi="宋体"/>
        </w:rPr>
      </w:pPr>
    </w:p>
    <w:p w14:paraId="1CDC5D91">
      <w:pPr>
        <w:snapToGrid w:val="0"/>
        <w:ind w:right="-408" w:rightChars="-170" w:firstLine="0"/>
        <w:rPr>
          <w:rFonts w:ascii="宋体" w:hAnsi="宋体"/>
        </w:rPr>
      </w:pPr>
      <w:r>
        <w:rPr>
          <w:rFonts w:hint="eastAsia" w:ascii="宋体" w:hAnsi="宋体"/>
        </w:rPr>
        <w:t>校准日期:      年     月     日                          共4页 第1页</w:t>
      </w:r>
    </w:p>
    <w:tbl>
      <w:tblPr>
        <w:tblStyle w:val="16"/>
        <w:tblW w:w="8517" w:type="dxa"/>
        <w:jc w:val="center"/>
        <w:tblLayout w:type="fixed"/>
        <w:tblCellMar>
          <w:top w:w="0" w:type="dxa"/>
          <w:left w:w="108" w:type="dxa"/>
          <w:bottom w:w="0" w:type="dxa"/>
          <w:right w:w="108" w:type="dxa"/>
        </w:tblCellMar>
      </w:tblPr>
      <w:tblGrid>
        <w:gridCol w:w="1602"/>
        <w:gridCol w:w="1160"/>
        <w:gridCol w:w="1159"/>
        <w:gridCol w:w="2180"/>
        <w:gridCol w:w="1272"/>
        <w:gridCol w:w="1144"/>
      </w:tblGrid>
      <w:tr w14:paraId="3533FFA9">
        <w:tblPrEx>
          <w:tblCellMar>
            <w:top w:w="0" w:type="dxa"/>
            <w:left w:w="108" w:type="dxa"/>
            <w:bottom w:w="0" w:type="dxa"/>
            <w:right w:w="108" w:type="dxa"/>
          </w:tblCellMar>
        </w:tblPrEx>
        <w:trPr>
          <w:trHeight w:val="402"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D29CB">
            <w:pPr>
              <w:ind w:firstLine="0"/>
              <w:jc w:val="center"/>
              <w:textAlignment w:val="center"/>
              <w:rPr>
                <w:rFonts w:ascii="宋体" w:hAnsi="宋体"/>
                <w:sz w:val="22"/>
                <w:szCs w:val="22"/>
              </w:rPr>
            </w:pPr>
            <w:r>
              <w:rPr>
                <w:rFonts w:hint="eastAsia" w:ascii="宋体" w:hAnsi="宋体"/>
                <w:kern w:val="0"/>
                <w:sz w:val="22"/>
                <w:szCs w:val="22"/>
                <w:lang w:bidi="ar"/>
              </w:rPr>
              <w:t>原始记录编号</w:t>
            </w:r>
          </w:p>
        </w:tc>
        <w:tc>
          <w:tcPr>
            <w:tcW w:w="23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31FD8">
            <w:pPr>
              <w:jc w:val="center"/>
              <w:rPr>
                <w:rFonts w:ascii="宋体" w:hAnsi="宋体"/>
                <w:sz w:val="22"/>
                <w:szCs w:val="22"/>
              </w:rPr>
            </w:pP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85CDB">
            <w:pPr>
              <w:ind w:firstLine="0"/>
              <w:jc w:val="center"/>
              <w:textAlignment w:val="center"/>
              <w:rPr>
                <w:rFonts w:ascii="宋体" w:hAnsi="宋体"/>
                <w:sz w:val="22"/>
                <w:szCs w:val="22"/>
              </w:rPr>
            </w:pPr>
            <w:r>
              <w:rPr>
                <w:rFonts w:hint="eastAsia" w:ascii="宋体" w:hAnsi="宋体"/>
                <w:kern w:val="0"/>
                <w:sz w:val="22"/>
                <w:szCs w:val="22"/>
                <w:lang w:bidi="ar"/>
              </w:rPr>
              <w:t>证书编号</w:t>
            </w:r>
          </w:p>
        </w:tc>
        <w:tc>
          <w:tcPr>
            <w:tcW w:w="24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C1D18">
            <w:pPr>
              <w:jc w:val="center"/>
              <w:rPr>
                <w:rFonts w:ascii="宋体" w:hAnsi="宋体"/>
                <w:sz w:val="22"/>
                <w:szCs w:val="22"/>
              </w:rPr>
            </w:pPr>
          </w:p>
        </w:tc>
      </w:tr>
      <w:tr w14:paraId="3547AE68">
        <w:tblPrEx>
          <w:tblCellMar>
            <w:top w:w="0" w:type="dxa"/>
            <w:left w:w="108" w:type="dxa"/>
            <w:bottom w:w="0" w:type="dxa"/>
            <w:right w:w="108" w:type="dxa"/>
          </w:tblCellMar>
        </w:tblPrEx>
        <w:trPr>
          <w:trHeight w:val="381"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6D13">
            <w:pPr>
              <w:ind w:firstLine="0"/>
              <w:jc w:val="center"/>
              <w:textAlignment w:val="center"/>
              <w:rPr>
                <w:rFonts w:ascii="宋体" w:hAnsi="宋体"/>
                <w:kern w:val="0"/>
                <w:sz w:val="22"/>
                <w:szCs w:val="22"/>
                <w:lang w:bidi="ar"/>
              </w:rPr>
            </w:pPr>
            <w:r>
              <w:rPr>
                <w:rFonts w:hint="eastAsia" w:ascii="宋体" w:hAnsi="宋体"/>
                <w:kern w:val="0"/>
                <w:sz w:val="22"/>
                <w:szCs w:val="22"/>
                <w:lang w:bidi="ar"/>
              </w:rPr>
              <w:t>送校单位</w:t>
            </w:r>
          </w:p>
        </w:tc>
        <w:tc>
          <w:tcPr>
            <w:tcW w:w="449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19DD">
            <w:pPr>
              <w:jc w:val="center"/>
              <w:rPr>
                <w:rFonts w:ascii="宋体" w:hAnsi="宋体"/>
                <w:sz w:val="22"/>
                <w:szCs w:val="22"/>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2F95">
            <w:pPr>
              <w:ind w:firstLine="0"/>
              <w:jc w:val="center"/>
              <w:textAlignment w:val="center"/>
              <w:rPr>
                <w:rFonts w:ascii="宋体" w:hAnsi="宋体"/>
                <w:kern w:val="0"/>
                <w:sz w:val="22"/>
                <w:szCs w:val="22"/>
                <w:lang w:bidi="ar"/>
              </w:rPr>
            </w:pPr>
            <w:r>
              <w:rPr>
                <w:rFonts w:hint="eastAsia" w:ascii="宋体" w:hAnsi="宋体"/>
                <w:kern w:val="0"/>
                <w:sz w:val="22"/>
                <w:szCs w:val="22"/>
                <w:lang w:bidi="ar"/>
              </w:rPr>
              <w:t>收样日期</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5968B">
            <w:pPr>
              <w:jc w:val="center"/>
              <w:rPr>
                <w:rFonts w:ascii="宋体" w:hAnsi="宋体"/>
                <w:sz w:val="22"/>
                <w:szCs w:val="22"/>
              </w:rPr>
            </w:pPr>
          </w:p>
        </w:tc>
      </w:tr>
      <w:tr w14:paraId="1B4A1873">
        <w:tblPrEx>
          <w:tblCellMar>
            <w:top w:w="0" w:type="dxa"/>
            <w:left w:w="108" w:type="dxa"/>
            <w:bottom w:w="0" w:type="dxa"/>
            <w:right w:w="108" w:type="dxa"/>
          </w:tblCellMar>
        </w:tblPrEx>
        <w:trPr>
          <w:trHeight w:val="371"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2156">
            <w:pPr>
              <w:ind w:firstLine="0"/>
              <w:jc w:val="center"/>
              <w:textAlignment w:val="center"/>
              <w:rPr>
                <w:rFonts w:ascii="宋体" w:hAnsi="宋体"/>
                <w:sz w:val="22"/>
                <w:szCs w:val="22"/>
              </w:rPr>
            </w:pPr>
            <w:r>
              <w:rPr>
                <w:rFonts w:hint="eastAsia" w:ascii="宋体" w:hAnsi="宋体"/>
                <w:kern w:val="0"/>
                <w:sz w:val="22"/>
                <w:szCs w:val="22"/>
                <w:lang w:bidi="ar"/>
              </w:rPr>
              <w:t>证书单位</w:t>
            </w:r>
          </w:p>
        </w:tc>
        <w:tc>
          <w:tcPr>
            <w:tcW w:w="449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E0625">
            <w:pPr>
              <w:jc w:val="center"/>
              <w:rPr>
                <w:rFonts w:ascii="宋体" w:hAnsi="宋体"/>
                <w:sz w:val="22"/>
                <w:szCs w:val="22"/>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5DB72">
            <w:pPr>
              <w:ind w:firstLine="0"/>
              <w:jc w:val="center"/>
              <w:textAlignment w:val="center"/>
              <w:rPr>
                <w:rFonts w:ascii="宋体" w:hAnsi="宋体"/>
                <w:sz w:val="22"/>
                <w:szCs w:val="22"/>
              </w:rPr>
            </w:pPr>
            <w:r>
              <w:rPr>
                <w:rFonts w:hint="eastAsia" w:ascii="宋体" w:hAnsi="宋体"/>
                <w:kern w:val="0"/>
                <w:sz w:val="22"/>
                <w:szCs w:val="22"/>
                <w:lang w:bidi="ar"/>
              </w:rPr>
              <w:t>规格型号</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397ED">
            <w:pPr>
              <w:jc w:val="center"/>
              <w:rPr>
                <w:rFonts w:ascii="宋体" w:hAnsi="宋体"/>
                <w:sz w:val="22"/>
                <w:szCs w:val="22"/>
              </w:rPr>
            </w:pPr>
          </w:p>
        </w:tc>
      </w:tr>
      <w:tr w14:paraId="361AA4B6">
        <w:tblPrEx>
          <w:tblCellMar>
            <w:top w:w="0" w:type="dxa"/>
            <w:left w:w="108" w:type="dxa"/>
            <w:bottom w:w="0" w:type="dxa"/>
            <w:right w:w="108" w:type="dxa"/>
          </w:tblCellMar>
        </w:tblPrEx>
        <w:trPr>
          <w:trHeight w:val="397"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23B96">
            <w:pPr>
              <w:ind w:firstLine="0"/>
              <w:jc w:val="center"/>
              <w:textAlignment w:val="center"/>
              <w:rPr>
                <w:rFonts w:ascii="宋体" w:hAnsi="宋体"/>
                <w:sz w:val="22"/>
                <w:szCs w:val="22"/>
              </w:rPr>
            </w:pPr>
            <w:r>
              <w:rPr>
                <w:rFonts w:hint="eastAsia" w:ascii="宋体" w:hAnsi="宋体"/>
                <w:kern w:val="0"/>
                <w:sz w:val="22"/>
                <w:szCs w:val="22"/>
                <w:lang w:bidi="ar"/>
              </w:rPr>
              <w:t>仪器名称</w:t>
            </w:r>
          </w:p>
        </w:tc>
        <w:tc>
          <w:tcPr>
            <w:tcW w:w="449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F8594">
            <w:pPr>
              <w:jc w:val="center"/>
              <w:rPr>
                <w:rFonts w:ascii="宋体" w:hAnsi="宋体"/>
                <w:sz w:val="22"/>
                <w:szCs w:val="22"/>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43A6B">
            <w:pPr>
              <w:ind w:firstLine="0"/>
              <w:jc w:val="center"/>
              <w:textAlignment w:val="center"/>
              <w:rPr>
                <w:rFonts w:ascii="宋体" w:hAnsi="宋体"/>
                <w:sz w:val="22"/>
                <w:szCs w:val="22"/>
              </w:rPr>
            </w:pPr>
            <w:r>
              <w:rPr>
                <w:rFonts w:hint="eastAsia" w:ascii="宋体" w:hAnsi="宋体"/>
                <w:kern w:val="0"/>
                <w:sz w:val="22"/>
                <w:szCs w:val="22"/>
                <w:lang w:bidi="ar"/>
              </w:rPr>
              <w:t>测量范围</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C9FAB">
            <w:pPr>
              <w:jc w:val="center"/>
              <w:rPr>
                <w:rFonts w:ascii="宋体" w:hAnsi="宋体"/>
                <w:sz w:val="22"/>
                <w:szCs w:val="22"/>
              </w:rPr>
            </w:pPr>
          </w:p>
        </w:tc>
      </w:tr>
      <w:tr w14:paraId="06657734">
        <w:tblPrEx>
          <w:tblCellMar>
            <w:top w:w="0" w:type="dxa"/>
            <w:left w:w="108" w:type="dxa"/>
            <w:bottom w:w="0" w:type="dxa"/>
            <w:right w:w="108" w:type="dxa"/>
          </w:tblCellMar>
        </w:tblPrEx>
        <w:trPr>
          <w:trHeight w:val="369"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74D0C">
            <w:pPr>
              <w:ind w:firstLine="0"/>
              <w:jc w:val="center"/>
              <w:textAlignment w:val="center"/>
              <w:rPr>
                <w:rFonts w:ascii="宋体" w:hAnsi="宋体"/>
                <w:sz w:val="22"/>
                <w:szCs w:val="22"/>
              </w:rPr>
            </w:pPr>
            <w:r>
              <w:rPr>
                <w:rFonts w:hint="eastAsia" w:ascii="宋体" w:hAnsi="宋体"/>
                <w:kern w:val="0"/>
                <w:sz w:val="22"/>
                <w:szCs w:val="22"/>
                <w:lang w:bidi="ar"/>
              </w:rPr>
              <w:t>制造厂</w:t>
            </w:r>
          </w:p>
        </w:tc>
        <w:tc>
          <w:tcPr>
            <w:tcW w:w="449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8044F">
            <w:pPr>
              <w:jc w:val="center"/>
              <w:rPr>
                <w:rFonts w:ascii="宋体" w:hAnsi="宋体"/>
                <w:sz w:val="22"/>
                <w:szCs w:val="22"/>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30989">
            <w:pPr>
              <w:ind w:firstLine="0"/>
              <w:jc w:val="center"/>
              <w:textAlignment w:val="center"/>
              <w:rPr>
                <w:rFonts w:ascii="宋体" w:hAnsi="宋体"/>
                <w:sz w:val="22"/>
                <w:szCs w:val="22"/>
              </w:rPr>
            </w:pPr>
            <w:r>
              <w:rPr>
                <w:rFonts w:hint="eastAsia" w:ascii="宋体" w:hAnsi="宋体"/>
                <w:kern w:val="0"/>
                <w:sz w:val="22"/>
                <w:szCs w:val="22"/>
                <w:lang w:bidi="ar"/>
              </w:rPr>
              <w:t>出厂编号</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EBD11">
            <w:pPr>
              <w:jc w:val="center"/>
              <w:rPr>
                <w:rFonts w:ascii="宋体" w:hAnsi="宋体"/>
                <w:sz w:val="22"/>
                <w:szCs w:val="22"/>
              </w:rPr>
            </w:pPr>
          </w:p>
        </w:tc>
      </w:tr>
      <w:tr w14:paraId="46BFFC6D">
        <w:tblPrEx>
          <w:tblCellMar>
            <w:top w:w="0" w:type="dxa"/>
            <w:left w:w="108" w:type="dxa"/>
            <w:bottom w:w="0" w:type="dxa"/>
            <w:right w:w="108" w:type="dxa"/>
          </w:tblCellMar>
        </w:tblPrEx>
        <w:trPr>
          <w:trHeight w:val="447" w:hRule="atLeast"/>
          <w:jc w:val="center"/>
        </w:trPr>
        <w:tc>
          <w:tcPr>
            <w:tcW w:w="160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F0678">
            <w:pPr>
              <w:ind w:firstLine="0"/>
              <w:jc w:val="center"/>
              <w:textAlignment w:val="center"/>
              <w:rPr>
                <w:rFonts w:ascii="宋体" w:hAnsi="宋体"/>
                <w:sz w:val="22"/>
                <w:szCs w:val="22"/>
              </w:rPr>
            </w:pPr>
            <w:r>
              <w:rPr>
                <w:rFonts w:hint="eastAsia" w:ascii="宋体" w:hAnsi="宋体"/>
                <w:kern w:val="0"/>
                <w:sz w:val="22"/>
                <w:szCs w:val="22"/>
                <w:lang w:bidi="ar"/>
              </w:rPr>
              <w:t>环境条件</w:t>
            </w:r>
          </w:p>
        </w:tc>
        <w:tc>
          <w:tcPr>
            <w:tcW w:w="23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E449C">
            <w:pPr>
              <w:ind w:firstLine="0"/>
              <w:jc w:val="center"/>
              <w:textAlignment w:val="center"/>
              <w:rPr>
                <w:rFonts w:ascii="宋体" w:hAnsi="宋体"/>
                <w:sz w:val="22"/>
                <w:szCs w:val="22"/>
              </w:rPr>
            </w:pPr>
            <w:r>
              <w:rPr>
                <w:rFonts w:hint="eastAsia" w:ascii="宋体" w:hAnsi="宋体"/>
                <w:kern w:val="0"/>
                <w:sz w:val="22"/>
                <w:szCs w:val="22"/>
                <w:lang w:bidi="ar"/>
              </w:rPr>
              <w:t>温度         ℃</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F300">
            <w:pPr>
              <w:ind w:firstLine="0"/>
              <w:jc w:val="center"/>
              <w:textAlignment w:val="center"/>
              <w:rPr>
                <w:rFonts w:ascii="宋体" w:hAnsi="宋体"/>
                <w:sz w:val="22"/>
                <w:szCs w:val="22"/>
              </w:rPr>
            </w:pPr>
            <w:r>
              <w:rPr>
                <w:rFonts w:hint="eastAsia" w:ascii="宋体" w:hAnsi="宋体"/>
                <w:kern w:val="0"/>
                <w:sz w:val="22"/>
                <w:szCs w:val="22"/>
                <w:lang w:bidi="ar"/>
              </w:rPr>
              <w:t xml:space="preserve">相对湿度       % </w:t>
            </w:r>
          </w:p>
        </w:tc>
        <w:tc>
          <w:tcPr>
            <w:tcW w:w="24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E5E19">
            <w:pPr>
              <w:ind w:firstLine="0"/>
              <w:textAlignment w:val="center"/>
              <w:rPr>
                <w:rFonts w:ascii="宋体" w:hAnsi="宋体"/>
                <w:sz w:val="22"/>
                <w:szCs w:val="22"/>
              </w:rPr>
            </w:pPr>
            <w:r>
              <w:rPr>
                <w:rFonts w:hint="eastAsia" w:ascii="宋体" w:hAnsi="宋体"/>
                <w:kern w:val="0"/>
                <w:sz w:val="22"/>
                <w:szCs w:val="22"/>
                <w:lang w:bidi="ar"/>
              </w:rPr>
              <w:t>大气压        kPa</w:t>
            </w:r>
          </w:p>
        </w:tc>
      </w:tr>
      <w:tr w14:paraId="73E46034">
        <w:tblPrEx>
          <w:tblCellMar>
            <w:top w:w="0" w:type="dxa"/>
            <w:left w:w="108" w:type="dxa"/>
            <w:bottom w:w="0" w:type="dxa"/>
            <w:right w:w="108" w:type="dxa"/>
          </w:tblCellMar>
        </w:tblPrEx>
        <w:trPr>
          <w:trHeight w:val="317" w:hRule="atLeast"/>
          <w:jc w:val="center"/>
        </w:trPr>
        <w:tc>
          <w:tcPr>
            <w:tcW w:w="160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72388">
            <w:pPr>
              <w:jc w:val="center"/>
              <w:rPr>
                <w:rFonts w:ascii="宋体" w:hAnsi="宋体"/>
                <w:sz w:val="22"/>
                <w:szCs w:val="22"/>
              </w:rPr>
            </w:pPr>
          </w:p>
        </w:tc>
        <w:tc>
          <w:tcPr>
            <w:tcW w:w="23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DFF1C">
            <w:pPr>
              <w:jc w:val="center"/>
              <w:rPr>
                <w:rFonts w:ascii="宋体" w:hAnsi="宋体"/>
                <w:sz w:val="22"/>
                <w:szCs w:val="22"/>
              </w:rPr>
            </w:pPr>
            <w:r>
              <w:rPr>
                <w:rFonts w:hint="eastAsia" w:ascii="宋体" w:hAnsi="宋体"/>
                <w:kern w:val="0"/>
                <w:sz w:val="22"/>
                <w:szCs w:val="22"/>
                <w:lang w:bidi="ar"/>
              </w:rPr>
              <w:t>地点</w:t>
            </w:r>
          </w:p>
        </w:tc>
        <w:tc>
          <w:tcPr>
            <w:tcW w:w="459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6F2FC">
            <w:pPr>
              <w:jc w:val="center"/>
              <w:textAlignment w:val="center"/>
              <w:rPr>
                <w:rFonts w:ascii="宋体" w:hAnsi="宋体"/>
                <w:sz w:val="22"/>
                <w:szCs w:val="22"/>
              </w:rPr>
            </w:pPr>
          </w:p>
        </w:tc>
      </w:tr>
      <w:tr w14:paraId="1A4BBF0E">
        <w:tblPrEx>
          <w:tblCellMar>
            <w:top w:w="0" w:type="dxa"/>
            <w:left w:w="108" w:type="dxa"/>
            <w:bottom w:w="0" w:type="dxa"/>
            <w:right w:w="108" w:type="dxa"/>
          </w:tblCellMar>
        </w:tblPrEx>
        <w:trPr>
          <w:trHeight w:val="353" w:hRule="atLeast"/>
          <w:jc w:val="center"/>
        </w:trPr>
        <w:tc>
          <w:tcPr>
            <w:tcW w:w="8517"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D3A15">
            <w:pPr>
              <w:jc w:val="center"/>
              <w:textAlignment w:val="center"/>
              <w:rPr>
                <w:rFonts w:ascii="宋体" w:hAnsi="宋体"/>
                <w:sz w:val="22"/>
                <w:szCs w:val="22"/>
              </w:rPr>
            </w:pPr>
            <w:r>
              <w:rPr>
                <w:rFonts w:hint="eastAsia" w:ascii="宋体" w:hAnsi="宋体"/>
                <w:kern w:val="0"/>
                <w:sz w:val="22"/>
                <w:szCs w:val="22"/>
                <w:lang w:bidi="ar"/>
              </w:rPr>
              <w:t>校准使用的主要校准设备</w:t>
            </w:r>
          </w:p>
        </w:tc>
      </w:tr>
      <w:tr w14:paraId="5C9471A4">
        <w:tblPrEx>
          <w:tblCellMar>
            <w:top w:w="0" w:type="dxa"/>
            <w:left w:w="108" w:type="dxa"/>
            <w:bottom w:w="0" w:type="dxa"/>
            <w:right w:w="108" w:type="dxa"/>
          </w:tblCellMar>
        </w:tblPrEx>
        <w:trPr>
          <w:trHeight w:val="791"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E4F33">
            <w:pPr>
              <w:ind w:firstLine="0"/>
              <w:jc w:val="center"/>
              <w:textAlignment w:val="center"/>
              <w:rPr>
                <w:rFonts w:ascii="宋体" w:hAnsi="宋体"/>
                <w:sz w:val="22"/>
                <w:szCs w:val="22"/>
              </w:rPr>
            </w:pPr>
            <w:r>
              <w:rPr>
                <w:rFonts w:hint="eastAsia" w:ascii="宋体" w:hAnsi="宋体"/>
                <w:kern w:val="0"/>
                <w:sz w:val="22"/>
                <w:szCs w:val="22"/>
                <w:lang w:bidi="ar"/>
              </w:rPr>
              <w:t>名称</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1D40">
            <w:pPr>
              <w:ind w:firstLine="0"/>
              <w:jc w:val="center"/>
              <w:textAlignment w:val="center"/>
              <w:rPr>
                <w:rFonts w:ascii="宋体" w:hAnsi="宋体"/>
                <w:sz w:val="22"/>
                <w:szCs w:val="22"/>
              </w:rPr>
            </w:pPr>
            <w:r>
              <w:rPr>
                <w:rFonts w:hint="eastAsia" w:ascii="宋体" w:hAnsi="宋体"/>
                <w:kern w:val="0"/>
                <w:sz w:val="22"/>
                <w:szCs w:val="22"/>
                <w:lang w:bidi="ar"/>
              </w:rPr>
              <w:t>测量范围</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03422">
            <w:pPr>
              <w:ind w:firstLine="0"/>
              <w:jc w:val="center"/>
              <w:textAlignment w:val="center"/>
              <w:rPr>
                <w:rFonts w:ascii="宋体" w:hAnsi="宋体"/>
                <w:sz w:val="22"/>
                <w:szCs w:val="22"/>
              </w:rPr>
            </w:pPr>
            <w:r>
              <w:rPr>
                <w:rFonts w:hint="eastAsia" w:ascii="宋体" w:hAnsi="宋体"/>
                <w:kern w:val="0"/>
                <w:sz w:val="22"/>
                <w:szCs w:val="22"/>
                <w:lang w:bidi="ar"/>
              </w:rPr>
              <w:t>编号</w:t>
            </w:r>
          </w:p>
        </w:tc>
        <w:tc>
          <w:tcPr>
            <w:tcW w:w="2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14D1">
            <w:pPr>
              <w:ind w:firstLine="0"/>
              <w:jc w:val="center"/>
              <w:textAlignment w:val="center"/>
              <w:rPr>
                <w:rFonts w:ascii="宋体" w:hAnsi="宋体"/>
                <w:sz w:val="22"/>
                <w:szCs w:val="22"/>
              </w:rPr>
            </w:pPr>
            <w:r>
              <w:rPr>
                <w:rFonts w:hint="eastAsia" w:ascii="宋体" w:hAnsi="宋体"/>
                <w:kern w:val="0"/>
                <w:sz w:val="22"/>
                <w:szCs w:val="22"/>
                <w:lang w:bidi="ar"/>
              </w:rPr>
              <w:t>不确定度/准确度等级/最大允许误差</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545D0">
            <w:pPr>
              <w:ind w:firstLine="0"/>
              <w:jc w:val="center"/>
              <w:textAlignment w:val="center"/>
              <w:rPr>
                <w:rFonts w:ascii="宋体" w:hAnsi="宋体"/>
                <w:sz w:val="22"/>
                <w:szCs w:val="22"/>
              </w:rPr>
            </w:pPr>
            <w:r>
              <w:rPr>
                <w:rFonts w:hint="eastAsia" w:ascii="宋体" w:hAnsi="宋体"/>
                <w:kern w:val="0"/>
                <w:sz w:val="22"/>
                <w:szCs w:val="22"/>
                <w:lang w:bidi="ar"/>
              </w:rPr>
              <w:t>证书编号</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3B09A">
            <w:pPr>
              <w:ind w:firstLine="0"/>
              <w:jc w:val="center"/>
              <w:textAlignment w:val="center"/>
              <w:rPr>
                <w:rFonts w:ascii="宋体" w:hAnsi="宋体"/>
                <w:sz w:val="22"/>
                <w:szCs w:val="22"/>
              </w:rPr>
            </w:pPr>
            <w:r>
              <w:rPr>
                <w:rFonts w:hint="eastAsia" w:ascii="宋体" w:hAnsi="宋体"/>
                <w:kern w:val="0"/>
                <w:sz w:val="22"/>
                <w:szCs w:val="22"/>
                <w:lang w:bidi="ar"/>
              </w:rPr>
              <w:t>有效期至</w:t>
            </w:r>
          </w:p>
        </w:tc>
      </w:tr>
      <w:tr w14:paraId="09A1C93A">
        <w:tblPrEx>
          <w:tblCellMar>
            <w:top w:w="0" w:type="dxa"/>
            <w:left w:w="108" w:type="dxa"/>
            <w:bottom w:w="0" w:type="dxa"/>
            <w:right w:w="108" w:type="dxa"/>
          </w:tblCellMar>
        </w:tblPrEx>
        <w:trPr>
          <w:trHeight w:val="308"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AB9B5">
            <w:pPr>
              <w:jc w:val="center"/>
              <w:rPr>
                <w:rFonts w:ascii="宋体" w:hAnsi="宋体"/>
                <w:sz w:val="22"/>
                <w:szCs w:val="22"/>
              </w:rPr>
            </w:pP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06831">
            <w:pPr>
              <w:jc w:val="center"/>
              <w:rPr>
                <w:rFonts w:ascii="宋体" w:hAnsi="宋体"/>
                <w:sz w:val="22"/>
                <w:szCs w:val="22"/>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E1C11">
            <w:pPr>
              <w:jc w:val="center"/>
              <w:rPr>
                <w:rFonts w:ascii="宋体" w:hAnsi="宋体"/>
                <w:sz w:val="22"/>
                <w:szCs w:val="22"/>
              </w:rPr>
            </w:pP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6CF19">
            <w:pPr>
              <w:jc w:val="center"/>
              <w:rPr>
                <w:rFonts w:ascii="宋体" w:hAnsi="宋体"/>
                <w:sz w:val="22"/>
                <w:szCs w:val="22"/>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994AB">
            <w:pPr>
              <w:jc w:val="center"/>
              <w:rPr>
                <w:rFonts w:ascii="宋体" w:hAnsi="宋体"/>
                <w:sz w:val="22"/>
                <w:szCs w:val="22"/>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162B">
            <w:pPr>
              <w:jc w:val="center"/>
              <w:rPr>
                <w:rFonts w:ascii="宋体" w:hAnsi="宋体"/>
                <w:sz w:val="22"/>
                <w:szCs w:val="22"/>
              </w:rPr>
            </w:pPr>
          </w:p>
        </w:tc>
      </w:tr>
      <w:tr w14:paraId="250BD982">
        <w:tblPrEx>
          <w:tblCellMar>
            <w:top w:w="0" w:type="dxa"/>
            <w:left w:w="108" w:type="dxa"/>
            <w:bottom w:w="0" w:type="dxa"/>
            <w:right w:w="108" w:type="dxa"/>
          </w:tblCellMar>
        </w:tblPrEx>
        <w:trPr>
          <w:trHeight w:val="382"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C1E">
            <w:pPr>
              <w:jc w:val="center"/>
              <w:rPr>
                <w:rFonts w:ascii="宋体" w:hAnsi="宋体"/>
                <w:sz w:val="22"/>
                <w:szCs w:val="22"/>
              </w:rPr>
            </w:pP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F9076">
            <w:pPr>
              <w:jc w:val="center"/>
              <w:rPr>
                <w:rFonts w:ascii="宋体" w:hAnsi="宋体"/>
                <w:sz w:val="22"/>
                <w:szCs w:val="22"/>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E3000">
            <w:pPr>
              <w:jc w:val="center"/>
              <w:rPr>
                <w:rFonts w:ascii="宋体" w:hAnsi="宋体"/>
                <w:sz w:val="22"/>
                <w:szCs w:val="22"/>
              </w:rPr>
            </w:pP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23071">
            <w:pPr>
              <w:jc w:val="center"/>
              <w:rPr>
                <w:rFonts w:ascii="宋体" w:hAnsi="宋体"/>
                <w:sz w:val="22"/>
                <w:szCs w:val="22"/>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50657">
            <w:pPr>
              <w:jc w:val="center"/>
              <w:rPr>
                <w:rFonts w:ascii="宋体" w:hAnsi="宋体"/>
                <w:sz w:val="22"/>
                <w:szCs w:val="22"/>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42A7">
            <w:pPr>
              <w:jc w:val="center"/>
              <w:rPr>
                <w:rFonts w:ascii="宋体" w:hAnsi="宋体"/>
                <w:sz w:val="22"/>
                <w:szCs w:val="22"/>
              </w:rPr>
            </w:pPr>
          </w:p>
        </w:tc>
      </w:tr>
      <w:tr w14:paraId="3D39ECCE">
        <w:tblPrEx>
          <w:tblCellMar>
            <w:top w:w="0" w:type="dxa"/>
            <w:left w:w="108" w:type="dxa"/>
            <w:bottom w:w="0" w:type="dxa"/>
            <w:right w:w="108" w:type="dxa"/>
          </w:tblCellMar>
        </w:tblPrEx>
        <w:trPr>
          <w:trHeight w:val="388"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03A2D">
            <w:pPr>
              <w:jc w:val="center"/>
              <w:rPr>
                <w:rFonts w:ascii="宋体" w:hAnsi="宋体"/>
                <w:sz w:val="22"/>
                <w:szCs w:val="22"/>
              </w:rPr>
            </w:pP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7D0E">
            <w:pPr>
              <w:jc w:val="center"/>
              <w:rPr>
                <w:rFonts w:ascii="宋体" w:hAnsi="宋体"/>
                <w:sz w:val="22"/>
                <w:szCs w:val="22"/>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EA4F1">
            <w:pPr>
              <w:jc w:val="center"/>
              <w:rPr>
                <w:rFonts w:ascii="宋体" w:hAnsi="宋体"/>
                <w:sz w:val="22"/>
                <w:szCs w:val="22"/>
              </w:rPr>
            </w:pP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2BCA8">
            <w:pPr>
              <w:jc w:val="center"/>
              <w:rPr>
                <w:rFonts w:ascii="宋体" w:hAnsi="宋体"/>
                <w:sz w:val="22"/>
                <w:szCs w:val="22"/>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4FF04">
            <w:pPr>
              <w:jc w:val="center"/>
              <w:rPr>
                <w:rFonts w:ascii="宋体" w:hAnsi="宋体"/>
                <w:sz w:val="22"/>
                <w:szCs w:val="22"/>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B45D2">
            <w:pPr>
              <w:jc w:val="center"/>
              <w:rPr>
                <w:rFonts w:ascii="宋体" w:hAnsi="宋体"/>
                <w:sz w:val="22"/>
                <w:szCs w:val="22"/>
              </w:rPr>
            </w:pPr>
          </w:p>
        </w:tc>
      </w:tr>
      <w:tr w14:paraId="5AEA687A">
        <w:tblPrEx>
          <w:tblCellMar>
            <w:top w:w="0" w:type="dxa"/>
            <w:left w:w="108" w:type="dxa"/>
            <w:bottom w:w="0" w:type="dxa"/>
            <w:right w:w="108" w:type="dxa"/>
          </w:tblCellMar>
        </w:tblPrEx>
        <w:trPr>
          <w:trHeight w:val="464" w:hRule="atLeast"/>
          <w:jc w:val="center"/>
        </w:trPr>
        <w:tc>
          <w:tcPr>
            <w:tcW w:w="1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42CA4">
            <w:pPr>
              <w:ind w:firstLine="0"/>
              <w:jc w:val="center"/>
              <w:textAlignment w:val="center"/>
              <w:rPr>
                <w:rFonts w:ascii="宋体" w:hAnsi="宋体"/>
                <w:sz w:val="22"/>
                <w:szCs w:val="22"/>
              </w:rPr>
            </w:pPr>
            <w:r>
              <w:rPr>
                <w:rFonts w:hint="eastAsia" w:ascii="宋体" w:hAnsi="宋体"/>
                <w:kern w:val="0"/>
                <w:sz w:val="22"/>
                <w:szCs w:val="22"/>
                <w:lang w:bidi="ar"/>
              </w:rPr>
              <w:t>校准人员</w:t>
            </w:r>
          </w:p>
        </w:tc>
        <w:tc>
          <w:tcPr>
            <w:tcW w:w="23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618F1">
            <w:pPr>
              <w:jc w:val="center"/>
              <w:rPr>
                <w:rFonts w:ascii="宋体" w:hAnsi="宋体"/>
                <w:sz w:val="22"/>
                <w:szCs w:val="22"/>
              </w:rPr>
            </w:pP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EAAC6">
            <w:pPr>
              <w:ind w:firstLine="0"/>
              <w:jc w:val="center"/>
              <w:textAlignment w:val="center"/>
              <w:rPr>
                <w:rFonts w:ascii="宋体" w:hAnsi="宋体"/>
                <w:sz w:val="22"/>
                <w:szCs w:val="22"/>
              </w:rPr>
            </w:pPr>
            <w:r>
              <w:rPr>
                <w:rFonts w:hint="eastAsia" w:ascii="宋体" w:hAnsi="宋体"/>
                <w:kern w:val="0"/>
                <w:sz w:val="22"/>
                <w:szCs w:val="22"/>
                <w:lang w:bidi="ar"/>
              </w:rPr>
              <w:t>核验员</w:t>
            </w:r>
          </w:p>
        </w:tc>
        <w:tc>
          <w:tcPr>
            <w:tcW w:w="24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946DF">
            <w:pPr>
              <w:jc w:val="center"/>
              <w:rPr>
                <w:rFonts w:ascii="宋体" w:hAnsi="宋体"/>
                <w:sz w:val="22"/>
                <w:szCs w:val="22"/>
              </w:rPr>
            </w:pPr>
          </w:p>
        </w:tc>
      </w:tr>
      <w:tr w14:paraId="76CC8DF2">
        <w:tblPrEx>
          <w:tblCellMar>
            <w:top w:w="0" w:type="dxa"/>
            <w:left w:w="108" w:type="dxa"/>
            <w:bottom w:w="0" w:type="dxa"/>
            <w:right w:w="108" w:type="dxa"/>
          </w:tblCellMar>
        </w:tblPrEx>
        <w:trPr>
          <w:trHeight w:val="501" w:hRule="atLeast"/>
          <w:jc w:val="center"/>
        </w:trPr>
        <w:tc>
          <w:tcPr>
            <w:tcW w:w="8517"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95D0C">
            <w:pPr>
              <w:ind w:firstLine="0"/>
              <w:jc w:val="left"/>
              <w:textAlignment w:val="center"/>
              <w:rPr>
                <w:rFonts w:ascii="宋体" w:hAnsi="宋体"/>
                <w:sz w:val="22"/>
                <w:szCs w:val="22"/>
              </w:rPr>
            </w:pPr>
            <w:r>
              <w:rPr>
                <w:rFonts w:hint="eastAsia" w:ascii="宋体" w:hAnsi="宋体"/>
                <w:kern w:val="0"/>
                <w:sz w:val="22"/>
                <w:szCs w:val="22"/>
                <w:lang w:bidi="ar"/>
              </w:rPr>
              <w:t>依据的技术文件:</w:t>
            </w:r>
          </w:p>
        </w:tc>
      </w:tr>
    </w:tbl>
    <w:p w14:paraId="70A506B7">
      <w:pPr>
        <w:snapToGrid w:val="0"/>
        <w:ind w:right="-408" w:rightChars="-170" w:firstLine="0"/>
        <w:rPr>
          <w:rFonts w:ascii="宋体" w:hAnsi="宋体"/>
        </w:rPr>
      </w:pPr>
      <w:r>
        <w:rPr>
          <w:rFonts w:hint="eastAsia" w:ascii="宋体" w:hAnsi="宋体"/>
        </w:rPr>
        <w:t>1 通电及外观检查：</w:t>
      </w:r>
    </w:p>
    <w:p w14:paraId="648E15AE">
      <w:pPr>
        <w:snapToGrid w:val="0"/>
        <w:ind w:right="-408" w:rightChars="-170" w:firstLine="0"/>
        <w:rPr>
          <w:rFonts w:ascii="宋体" w:hAnsi="宋体"/>
        </w:rPr>
      </w:pPr>
      <w:r>
        <w:rPr>
          <w:rFonts w:hint="eastAsia" w:ascii="宋体" w:hAnsi="宋体"/>
        </w:rPr>
        <w:t>2 分辨率：</w:t>
      </w:r>
    </w:p>
    <w:p w14:paraId="70CB2EEF">
      <w:pPr>
        <w:snapToGrid w:val="0"/>
        <w:ind w:right="-408" w:rightChars="-170" w:firstLine="0"/>
        <w:rPr>
          <w:rFonts w:ascii="宋体" w:hAnsi="宋体"/>
        </w:rPr>
      </w:pPr>
      <w:r>
        <w:rPr>
          <w:rFonts w:hint="eastAsia" w:ascii="宋体" w:hAnsi="宋体"/>
        </w:rPr>
        <w:t>3 示值引用误差</w:t>
      </w:r>
    </w:p>
    <w:tbl>
      <w:tblPr>
        <w:tblStyle w:val="16"/>
        <w:tblW w:w="8485" w:type="dxa"/>
        <w:jc w:val="center"/>
        <w:tblLayout w:type="fixed"/>
        <w:tblCellMar>
          <w:top w:w="0" w:type="dxa"/>
          <w:left w:w="108" w:type="dxa"/>
          <w:bottom w:w="0" w:type="dxa"/>
          <w:right w:w="108" w:type="dxa"/>
        </w:tblCellMar>
      </w:tblPr>
      <w:tblGrid>
        <w:gridCol w:w="540"/>
        <w:gridCol w:w="1640"/>
        <w:gridCol w:w="1020"/>
        <w:gridCol w:w="1008"/>
        <w:gridCol w:w="1020"/>
        <w:gridCol w:w="1442"/>
        <w:gridCol w:w="1815"/>
      </w:tblGrid>
      <w:tr w14:paraId="61FC322B">
        <w:tblPrEx>
          <w:tblCellMar>
            <w:top w:w="0" w:type="dxa"/>
            <w:left w:w="108" w:type="dxa"/>
            <w:bottom w:w="0" w:type="dxa"/>
            <w:right w:w="108" w:type="dxa"/>
          </w:tblCellMar>
        </w:tblPrEx>
        <w:trPr>
          <w:trHeight w:val="349" w:hRule="atLeast"/>
          <w:jc w:val="center"/>
        </w:trPr>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C2DC2">
            <w:pPr>
              <w:spacing w:after="0" w:line="240" w:lineRule="auto"/>
              <w:ind w:firstLine="0"/>
              <w:jc w:val="center"/>
              <w:rPr>
                <w:rFonts w:cs="Times New Roman"/>
                <w:sz w:val="21"/>
                <w:szCs w:val="21"/>
              </w:rPr>
            </w:pPr>
            <w:r>
              <w:rPr>
                <w:rFonts w:hint="eastAsia" w:cs="Times New Roman"/>
                <w:sz w:val="21"/>
                <w:szCs w:val="21"/>
              </w:rPr>
              <w:t>序号</w:t>
            </w:r>
          </w:p>
        </w:tc>
        <w:tc>
          <w:tcPr>
            <w:tcW w:w="16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C6362">
            <w:pPr>
              <w:spacing w:after="0" w:line="240" w:lineRule="auto"/>
              <w:ind w:firstLine="0"/>
              <w:jc w:val="center"/>
              <w:rPr>
                <w:rFonts w:cs="Times New Roman"/>
                <w:sz w:val="21"/>
                <w:szCs w:val="21"/>
              </w:rPr>
            </w:pPr>
            <w:r>
              <w:rPr>
                <w:rFonts w:hint="eastAsia" w:cs="Times New Roman"/>
                <w:sz w:val="21"/>
                <w:szCs w:val="21"/>
              </w:rPr>
              <w:t>标准气体</w:t>
            </w:r>
          </w:p>
          <w:p w14:paraId="670F43FE">
            <w:pPr>
              <w:spacing w:after="0" w:line="240" w:lineRule="auto"/>
              <w:ind w:firstLine="0"/>
              <w:jc w:val="center"/>
              <w:rPr>
                <w:rFonts w:cs="Times New Roman"/>
                <w:sz w:val="21"/>
                <w:szCs w:val="21"/>
              </w:rPr>
            </w:pPr>
            <w:r>
              <w:rPr>
                <w:rFonts w:hint="eastAsia" w:cs="Times New Roman"/>
                <w:sz w:val="21"/>
                <w:szCs w:val="21"/>
              </w:rPr>
              <w:t>浓度值</w:t>
            </w:r>
            <m:oMath>
              <m:sSub>
                <m:sSubPr>
                  <m:ctrlPr>
                    <w:rPr>
                      <w:rFonts w:ascii="Cambria Math" w:hAnsi="Cambria Math" w:cs="Times New Roman"/>
                      <w:sz w:val="21"/>
                      <w:szCs w:val="21"/>
                    </w:rPr>
                  </m:ctrlPr>
                </m:sSubPr>
                <m:e>
                  <m:r>
                    <m:rPr>
                      <m:sty m:val="p"/>
                    </m:rPr>
                    <w:rPr>
                      <w:rFonts w:ascii="Cambria Math" w:hAnsi="Cambria Math" w:cs="Times New Roman"/>
                      <w:sz w:val="21"/>
                      <w:szCs w:val="21"/>
                    </w:rPr>
                    <m:t>R</m:t>
                  </m:r>
                  <m:ctrlPr>
                    <w:rPr>
                      <w:rFonts w:ascii="Cambria Math" w:hAnsi="Cambria Math" w:cs="Times New Roman"/>
                      <w:sz w:val="21"/>
                      <w:szCs w:val="21"/>
                    </w:rPr>
                  </m:ctrlPr>
                </m:e>
                <m:sub>
                  <m:r>
                    <m:rPr>
                      <m:sty m:val="p"/>
                    </m:rPr>
                    <w:rPr>
                      <w:rFonts w:hint="eastAsia" w:ascii="Cambria Math" w:hAnsi="Cambria Math" w:cs="Times New Roman"/>
                      <w:sz w:val="21"/>
                      <w:szCs w:val="21"/>
                    </w:rPr>
                    <m:t>i</m:t>
                  </m:r>
                  <m:ctrlPr>
                    <w:rPr>
                      <w:rFonts w:ascii="Cambria Math" w:hAnsi="Cambria Math" w:cs="Times New Roman"/>
                      <w:sz w:val="21"/>
                      <w:szCs w:val="21"/>
                    </w:rPr>
                  </m:ctrlPr>
                </m:sub>
              </m:sSub>
            </m:oMath>
            <w:r>
              <w:rPr>
                <w:rFonts w:hint="eastAsia" w:cs="Times New Roman"/>
                <w:sz w:val="21"/>
                <w:szCs w:val="21"/>
              </w:rPr>
              <w:t xml:space="preserve">, </w:t>
            </w:r>
            <w:r>
              <w:rPr>
                <w:rFonts w:cs="Times New Roman"/>
                <w:sz w:val="21"/>
                <w:szCs w:val="21"/>
              </w:rPr>
              <w:t>μmol/mol</w:t>
            </w:r>
          </w:p>
        </w:tc>
        <w:tc>
          <w:tcPr>
            <w:tcW w:w="30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BF1C9">
            <w:pPr>
              <w:spacing w:after="0" w:line="240" w:lineRule="auto"/>
              <w:ind w:firstLine="0"/>
              <w:jc w:val="center"/>
              <w:rPr>
                <w:rFonts w:cs="Times New Roman"/>
                <w:sz w:val="21"/>
                <w:szCs w:val="21"/>
              </w:rPr>
            </w:pPr>
            <w:r>
              <w:rPr>
                <w:rFonts w:hint="eastAsia" w:cs="Times New Roman"/>
                <w:sz w:val="21"/>
                <w:szCs w:val="21"/>
              </w:rPr>
              <w:t xml:space="preserve">仪器示值 </w:t>
            </w:r>
            <m:oMath>
              <m:sSub>
                <m:sSubPr>
                  <m:ctrlPr>
                    <w:rPr>
                      <w:rFonts w:ascii="Cambria Math" w:hAnsi="Cambria Math" w:cs="Times New Roman"/>
                      <w:sz w:val="21"/>
                      <w:szCs w:val="21"/>
                    </w:rPr>
                  </m:ctrlPr>
                </m:sSubPr>
                <m:e>
                  <m:r>
                    <m:rPr>
                      <m:sty m:val="p"/>
                    </m:rPr>
                    <w:rPr>
                      <w:rFonts w:hint="eastAsia" w:ascii="Cambria Math" w:hAnsi="Cambria Math" w:cs="Times New Roman"/>
                      <w:sz w:val="21"/>
                      <w:szCs w:val="21"/>
                    </w:rPr>
                    <m:t>y</m:t>
                  </m:r>
                  <m:ctrlPr>
                    <w:rPr>
                      <w:rFonts w:ascii="Cambria Math" w:hAnsi="Cambria Math" w:cs="Times New Roman"/>
                      <w:sz w:val="21"/>
                      <w:szCs w:val="21"/>
                    </w:rPr>
                  </m:ctrlPr>
                </m:e>
                <m:sub>
                  <m:r>
                    <m:rPr>
                      <m:sty m:val="p"/>
                    </m:rPr>
                    <w:rPr>
                      <w:rFonts w:hint="eastAsia" w:ascii="Cambria Math" w:hAnsi="Cambria Math" w:cs="Times New Roman"/>
                      <w:sz w:val="21"/>
                      <w:szCs w:val="21"/>
                    </w:rPr>
                    <m:t>i</m:t>
                  </m:r>
                  <m:r>
                    <m:rPr>
                      <m:sty m:val="p"/>
                    </m:rPr>
                    <w:rPr>
                      <w:rFonts w:ascii="Cambria Math" w:hAnsi="Cambria Math" w:cs="Times New Roman"/>
                      <w:sz w:val="21"/>
                      <w:szCs w:val="21"/>
                    </w:rPr>
                    <m:t>,j</m:t>
                  </m:r>
                  <m:ctrlPr>
                    <w:rPr>
                      <w:rFonts w:ascii="Cambria Math" w:hAnsi="Cambria Math" w:cs="Times New Roman"/>
                      <w:sz w:val="21"/>
                      <w:szCs w:val="21"/>
                    </w:rPr>
                  </m:ctrlPr>
                </m:sub>
              </m:sSub>
            </m:oMath>
            <w:r>
              <w:rPr>
                <w:rFonts w:hint="eastAsia" w:cs="Times New Roman"/>
                <w:sz w:val="21"/>
                <w:szCs w:val="21"/>
              </w:rPr>
              <w:t>，</w:t>
            </w:r>
            <w:r>
              <w:rPr>
                <w:rFonts w:cs="Times New Roman"/>
                <w:sz w:val="21"/>
                <w:szCs w:val="21"/>
              </w:rPr>
              <w:t>μmol/mol</w:t>
            </w:r>
          </w:p>
        </w:tc>
        <w:tc>
          <w:tcPr>
            <w:tcW w:w="14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CC88C">
            <w:pPr>
              <w:spacing w:after="0" w:line="240" w:lineRule="auto"/>
              <w:ind w:firstLine="0"/>
              <w:jc w:val="center"/>
              <w:rPr>
                <w:rFonts w:cs="Times New Roman"/>
                <w:sz w:val="21"/>
                <w:szCs w:val="21"/>
              </w:rPr>
            </w:pPr>
            <w:r>
              <w:rPr>
                <w:rFonts w:hint="eastAsia" w:cs="Times New Roman"/>
                <w:sz w:val="21"/>
                <w:szCs w:val="21"/>
              </w:rPr>
              <w:t>平均值</w:t>
            </w:r>
          </w:p>
          <w:p w14:paraId="3ACD286C">
            <w:pPr>
              <w:spacing w:after="0" w:line="240" w:lineRule="auto"/>
              <w:ind w:firstLine="0"/>
              <w:jc w:val="center"/>
              <w:rPr>
                <w:rFonts w:cs="Times New Roman"/>
                <w:sz w:val="21"/>
                <w:szCs w:val="21"/>
              </w:rPr>
            </w:pPr>
            <m:oMath>
              <m:acc>
                <m:accPr>
                  <m:chr m:val="̅"/>
                  <m:ctrlPr>
                    <w:rPr>
                      <w:rFonts w:hint="eastAsia" w:ascii="Cambria Math" w:hAnsi="Cambria Math" w:cs="Times New Roman"/>
                      <w:sz w:val="21"/>
                      <w:szCs w:val="21"/>
                    </w:rPr>
                  </m:ctrlPr>
                </m:accPr>
                <m:e>
                  <m:sSub>
                    <m:sSubPr>
                      <m:ctrlPr>
                        <w:rPr>
                          <w:rFonts w:hint="eastAsia" w:ascii="Cambria Math" w:hAnsi="Cambria Math" w:cs="Times New Roman"/>
                          <w:sz w:val="21"/>
                          <w:szCs w:val="21"/>
                        </w:rPr>
                      </m:ctrlPr>
                    </m:sSubPr>
                    <m:e>
                      <m:r>
                        <m:rPr>
                          <m:sty m:val="p"/>
                        </m:rPr>
                        <w:rPr>
                          <w:rFonts w:ascii="Cambria Math" w:hAnsi="Cambria Math" w:cs="Times New Roman"/>
                          <w:sz w:val="21"/>
                          <w:szCs w:val="21"/>
                        </w:rPr>
                        <m:t>y</m:t>
                      </m:r>
                      <m:ctrlPr>
                        <w:rPr>
                          <w:rFonts w:hint="eastAsia" w:ascii="Cambria Math" w:hAnsi="Cambria Math" w:cs="Times New Roman"/>
                          <w:sz w:val="21"/>
                          <w:szCs w:val="21"/>
                        </w:rPr>
                      </m:ctrlPr>
                    </m:e>
                    <m:sub>
                      <m:r>
                        <m:rPr>
                          <m:sty m:val="p"/>
                        </m:rPr>
                        <w:rPr>
                          <w:rFonts w:ascii="Cambria Math" w:hAnsi="Cambria Math" w:cs="Times New Roman"/>
                          <w:sz w:val="21"/>
                          <w:szCs w:val="21"/>
                        </w:rPr>
                        <m:t>i</m:t>
                      </m:r>
                      <m:ctrlPr>
                        <w:rPr>
                          <w:rFonts w:hint="eastAsia" w:ascii="Cambria Math" w:hAnsi="Cambria Math" w:cs="Times New Roman"/>
                          <w:sz w:val="21"/>
                          <w:szCs w:val="21"/>
                        </w:rPr>
                      </m:ctrlPr>
                    </m:sub>
                  </m:sSub>
                  <m:ctrlPr>
                    <w:rPr>
                      <w:rFonts w:hint="eastAsia" w:ascii="Cambria Math" w:hAnsi="Cambria Math" w:cs="Times New Roman"/>
                      <w:sz w:val="21"/>
                      <w:szCs w:val="21"/>
                    </w:rPr>
                  </m:ctrlPr>
                </m:e>
              </m:acc>
            </m:oMath>
            <w:r>
              <w:rPr>
                <w:rFonts w:hint="eastAsia" w:cs="Times New Roman"/>
                <w:sz w:val="21"/>
                <w:szCs w:val="21"/>
              </w:rPr>
              <w:t>，</w:t>
            </w:r>
            <w:r>
              <w:rPr>
                <w:rFonts w:cs="Times New Roman"/>
                <w:sz w:val="21"/>
                <w:szCs w:val="21"/>
              </w:rPr>
              <w:t>μmol/mol</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84558">
            <w:pPr>
              <w:spacing w:after="0" w:line="240" w:lineRule="auto"/>
              <w:ind w:firstLine="0"/>
              <w:jc w:val="center"/>
              <w:rPr>
                <w:rFonts w:cs="Times New Roman"/>
                <w:sz w:val="21"/>
                <w:szCs w:val="21"/>
              </w:rPr>
            </w:pPr>
            <w:r>
              <w:rPr>
                <w:rFonts w:hint="eastAsia" w:cs="Times New Roman"/>
                <w:sz w:val="21"/>
                <w:szCs w:val="21"/>
              </w:rPr>
              <w:t>示值引用误差</w:t>
            </w:r>
          </w:p>
          <w:p w14:paraId="7EEA9D5B">
            <w:pPr>
              <w:spacing w:after="0" w:line="240" w:lineRule="auto"/>
              <w:ind w:firstLine="0"/>
              <w:jc w:val="center"/>
              <w:rPr>
                <w:rFonts w:cs="Times New Roman"/>
                <w:sz w:val="21"/>
                <w:szCs w:val="21"/>
              </w:rPr>
            </w:pPr>
            <w:r>
              <w:rPr>
                <w:rFonts w:hint="eastAsia" w:cs="Times New Roman"/>
                <w:position w:val="-12"/>
                <w:szCs w:val="22"/>
              </w:rPr>
              <w:object>
                <v:shape id="_x0000_i1085" o:spt="75" type="#_x0000_t75" style="height:18pt;width:15pt;" o:ole="t" filled="f" o:preferrelative="t" stroked="f" coordsize="21600,21600">
                  <v:path/>
                  <v:fill on="f" focussize="0,0"/>
                  <v:stroke on="f" joinstyle="miter"/>
                  <v:imagedata r:id="rId35" o:title=""/>
                  <o:lock v:ext="edit" aspectratio="f"/>
                  <w10:wrap type="none"/>
                  <w10:anchorlock/>
                </v:shape>
                <o:OLEObject Type="Embed" ProgID="Equation.DSMT4" ShapeID="_x0000_i1085" DrawAspect="Content" ObjectID="_1468075787" r:id="rId144">
                  <o:LockedField>false</o:LockedField>
                </o:OLEObject>
              </w:object>
            </w:r>
            <w:r>
              <w:rPr>
                <w:rFonts w:hint="eastAsia" w:cs="Times New Roman"/>
                <w:sz w:val="21"/>
                <w:szCs w:val="21"/>
              </w:rPr>
              <w:t>,%FS</w:t>
            </w:r>
          </w:p>
        </w:tc>
      </w:tr>
      <w:tr w14:paraId="720222C3">
        <w:tblPrEx>
          <w:tblCellMar>
            <w:top w:w="0" w:type="dxa"/>
            <w:left w:w="108" w:type="dxa"/>
            <w:bottom w:w="0" w:type="dxa"/>
            <w:right w:w="108" w:type="dxa"/>
          </w:tblCellMar>
        </w:tblPrEx>
        <w:trPr>
          <w:trHeight w:val="719" w:hRule="atLeast"/>
          <w:jc w:val="center"/>
        </w:trPr>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4DC52">
            <w:pPr>
              <w:spacing w:after="0" w:line="300" w:lineRule="auto"/>
              <w:ind w:firstLine="0"/>
              <w:jc w:val="center"/>
              <w:rPr>
                <w:rFonts w:eastAsia="黑体" w:cs="Times New Roman"/>
                <w:kern w:val="0"/>
                <w:sz w:val="21"/>
                <w:szCs w:val="21"/>
              </w:rPr>
            </w:pPr>
          </w:p>
        </w:tc>
        <w:tc>
          <w:tcPr>
            <w:tcW w:w="16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6418">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79FCC">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hint="eastAsia" w:ascii="Cambria Math" w:hAnsi="Cambria Math" w:eastAsia="黑体" w:cs="Times New Roman"/>
                        <w:kern w:val="0"/>
                        <w:sz w:val="21"/>
                        <w:szCs w:val="21"/>
                      </w:rPr>
                      <m:t>y</m:t>
                    </m:r>
                    <m:ctrlPr>
                      <w:rPr>
                        <w:rFonts w:ascii="Cambria Math" w:hAnsi="Cambria Math" w:eastAsia="黑体" w:cs="Times New Roman"/>
                        <w:kern w:val="0"/>
                        <w:sz w:val="21"/>
                        <w:szCs w:val="21"/>
                      </w:rPr>
                    </m:ctrlPr>
                  </m:e>
                  <m:sub>
                    <m:r>
                      <m:rPr>
                        <m:sty m:val="p"/>
                      </m:rPr>
                      <w:rPr>
                        <w:rFonts w:hint="eastAsia" w:ascii="Cambria Math" w:hAnsi="Cambria Math" w:eastAsia="黑体" w:cs="Times New Roman"/>
                        <w:kern w:val="0"/>
                        <w:sz w:val="21"/>
                        <w:szCs w:val="21"/>
                      </w:rPr>
                      <m:t>i</m:t>
                    </m:r>
                    <m:r>
                      <m:rPr>
                        <m:sty m:val="p"/>
                      </m:rPr>
                      <w:rPr>
                        <w:rFonts w:ascii="Cambria Math" w:hAnsi="Cambria Math" w:eastAsia="黑体" w:cs="Times New Roman"/>
                        <w:kern w:val="0"/>
                        <w:sz w:val="21"/>
                        <w:szCs w:val="21"/>
                      </w:rPr>
                      <m:t>,1</m:t>
                    </m:r>
                    <m:ctrlPr>
                      <w:rPr>
                        <w:rFonts w:ascii="Cambria Math" w:hAnsi="Cambria Math" w:eastAsia="黑体" w:cs="Times New Roman"/>
                        <w:kern w:val="0"/>
                        <w:sz w:val="21"/>
                        <w:szCs w:val="21"/>
                      </w:rPr>
                    </m:ctrlPr>
                  </m:sub>
                </m:sSub>
              </m:oMath>
            </m:oMathPara>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7897A">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hint="eastAsia" w:ascii="Cambria Math" w:hAnsi="Cambria Math" w:eastAsia="黑体" w:cs="Times New Roman"/>
                        <w:kern w:val="0"/>
                        <w:sz w:val="21"/>
                        <w:szCs w:val="21"/>
                      </w:rPr>
                      <m:t>y</m:t>
                    </m:r>
                    <m:ctrlPr>
                      <w:rPr>
                        <w:rFonts w:ascii="Cambria Math" w:hAnsi="Cambria Math" w:eastAsia="黑体" w:cs="Times New Roman"/>
                        <w:kern w:val="0"/>
                        <w:sz w:val="21"/>
                        <w:szCs w:val="21"/>
                      </w:rPr>
                    </m:ctrlPr>
                  </m:e>
                  <m:sub>
                    <m:r>
                      <m:rPr>
                        <m:sty m:val="p"/>
                      </m:rPr>
                      <w:rPr>
                        <w:rFonts w:hint="eastAsia" w:ascii="Cambria Math" w:hAnsi="Cambria Math" w:eastAsia="黑体" w:cs="Times New Roman"/>
                        <w:kern w:val="0"/>
                        <w:sz w:val="21"/>
                        <w:szCs w:val="21"/>
                      </w:rPr>
                      <m:t>i</m:t>
                    </m:r>
                    <m:r>
                      <m:rPr>
                        <m:sty m:val="p"/>
                      </m:rPr>
                      <w:rPr>
                        <w:rFonts w:ascii="Cambria Math" w:hAnsi="Cambria Math" w:eastAsia="黑体" w:cs="Times New Roman"/>
                        <w:kern w:val="0"/>
                        <w:sz w:val="21"/>
                        <w:szCs w:val="21"/>
                      </w:rPr>
                      <m:t>,2</m:t>
                    </m:r>
                    <m:ctrlPr>
                      <w:rPr>
                        <w:rFonts w:ascii="Cambria Math" w:hAnsi="Cambria Math" w:eastAsia="黑体" w:cs="Times New Roman"/>
                        <w:kern w:val="0"/>
                        <w:sz w:val="21"/>
                        <w:szCs w:val="21"/>
                      </w:rPr>
                    </m:ctrlPr>
                  </m:sub>
                </m:sSub>
              </m:oMath>
            </m:oMathPara>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F901">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hint="eastAsia" w:ascii="Cambria Math" w:hAnsi="Cambria Math" w:eastAsia="黑体" w:cs="Times New Roman"/>
                        <w:kern w:val="0"/>
                        <w:sz w:val="21"/>
                        <w:szCs w:val="21"/>
                      </w:rPr>
                      <m:t>y</m:t>
                    </m:r>
                    <m:ctrlPr>
                      <w:rPr>
                        <w:rFonts w:ascii="Cambria Math" w:hAnsi="Cambria Math" w:eastAsia="黑体" w:cs="Times New Roman"/>
                        <w:kern w:val="0"/>
                        <w:sz w:val="21"/>
                        <w:szCs w:val="21"/>
                      </w:rPr>
                    </m:ctrlPr>
                  </m:e>
                  <m:sub>
                    <m:r>
                      <m:rPr>
                        <m:sty m:val="p"/>
                      </m:rPr>
                      <w:rPr>
                        <w:rFonts w:hint="eastAsia" w:ascii="Cambria Math" w:hAnsi="Cambria Math" w:eastAsia="黑体" w:cs="Times New Roman"/>
                        <w:kern w:val="0"/>
                        <w:sz w:val="21"/>
                        <w:szCs w:val="21"/>
                      </w:rPr>
                      <m:t>i</m:t>
                    </m:r>
                    <m:r>
                      <m:rPr>
                        <m:sty m:val="p"/>
                      </m:rPr>
                      <w:rPr>
                        <w:rFonts w:ascii="Cambria Math" w:hAnsi="Cambria Math" w:eastAsia="黑体" w:cs="Times New Roman"/>
                        <w:kern w:val="0"/>
                        <w:sz w:val="21"/>
                        <w:szCs w:val="21"/>
                      </w:rPr>
                      <m:t>,3</m:t>
                    </m:r>
                    <m:ctrlPr>
                      <w:rPr>
                        <w:rFonts w:ascii="Cambria Math" w:hAnsi="Cambria Math" w:eastAsia="黑体" w:cs="Times New Roman"/>
                        <w:kern w:val="0"/>
                        <w:sz w:val="21"/>
                        <w:szCs w:val="21"/>
                      </w:rPr>
                    </m:ctrlPr>
                  </m:sub>
                </m:sSub>
              </m:oMath>
            </m:oMathPara>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AB78">
            <w:pPr>
              <w:spacing w:after="0" w:line="300" w:lineRule="auto"/>
              <w:ind w:firstLine="0"/>
              <w:jc w:val="center"/>
              <w:rPr>
                <w:rFonts w:eastAsia="黑体" w:cs="Times New Roman"/>
                <w:kern w:val="0"/>
                <w:sz w:val="21"/>
                <w:szCs w:val="21"/>
              </w:rPr>
            </w:pP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75D32">
            <w:pPr>
              <w:spacing w:after="0" w:line="300" w:lineRule="auto"/>
              <w:ind w:firstLine="0"/>
              <w:jc w:val="center"/>
              <w:rPr>
                <w:rFonts w:eastAsia="黑体" w:cs="Times New Roman"/>
                <w:kern w:val="0"/>
                <w:sz w:val="21"/>
                <w:szCs w:val="21"/>
              </w:rPr>
            </w:pPr>
          </w:p>
        </w:tc>
      </w:tr>
      <w:tr w14:paraId="6AA97B83">
        <w:tblPrEx>
          <w:tblCellMar>
            <w:top w:w="0" w:type="dxa"/>
            <w:left w:w="108" w:type="dxa"/>
            <w:bottom w:w="0" w:type="dxa"/>
            <w:right w:w="108" w:type="dxa"/>
          </w:tblCellMar>
        </w:tblPrEx>
        <w:trPr>
          <w:trHeight w:val="580"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88DE">
            <w:pPr>
              <w:spacing w:after="0" w:line="300" w:lineRule="auto"/>
              <w:ind w:firstLine="0"/>
              <w:jc w:val="center"/>
              <w:rPr>
                <w:rFonts w:cs="Times New Roman"/>
                <w:sz w:val="21"/>
                <w:szCs w:val="21"/>
              </w:rPr>
            </w:pPr>
            <w:r>
              <w:rPr>
                <w:rFonts w:hint="eastAsia" w:cs="Times New Roman"/>
                <w:sz w:val="21"/>
                <w:szCs w:val="21"/>
              </w:rPr>
              <w:t>1</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67989">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30D52">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B653">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86F31">
            <w:pPr>
              <w:spacing w:after="0" w:line="300" w:lineRule="auto"/>
              <w:ind w:firstLine="0"/>
              <w:jc w:val="center"/>
              <w:rPr>
                <w:rFonts w:eastAsia="黑体" w:cs="Times New Roman"/>
                <w:kern w:val="0"/>
                <w:sz w:val="21"/>
                <w:szCs w:val="21"/>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F6ACC">
            <w:pPr>
              <w:spacing w:after="0" w:line="300" w:lineRule="auto"/>
              <w:ind w:firstLine="0"/>
              <w:jc w:val="center"/>
              <w:rPr>
                <w:rFonts w:eastAsia="黑体" w:cs="Times New Roman"/>
                <w:kern w:val="0"/>
                <w:sz w:val="21"/>
                <w:szCs w:val="21"/>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2D015">
            <w:pPr>
              <w:spacing w:after="0" w:line="300" w:lineRule="auto"/>
              <w:ind w:firstLine="0"/>
              <w:jc w:val="center"/>
              <w:rPr>
                <w:rFonts w:eastAsia="黑体" w:cs="Times New Roman"/>
                <w:kern w:val="0"/>
                <w:sz w:val="21"/>
                <w:szCs w:val="21"/>
              </w:rPr>
            </w:pPr>
          </w:p>
        </w:tc>
      </w:tr>
      <w:tr w14:paraId="0FDBD21C">
        <w:tblPrEx>
          <w:tblCellMar>
            <w:top w:w="0" w:type="dxa"/>
            <w:left w:w="108" w:type="dxa"/>
            <w:bottom w:w="0" w:type="dxa"/>
            <w:right w:w="108" w:type="dxa"/>
          </w:tblCellMar>
        </w:tblPrEx>
        <w:trPr>
          <w:trHeight w:val="584"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BE8BA">
            <w:pPr>
              <w:spacing w:after="0" w:line="300" w:lineRule="auto"/>
              <w:ind w:firstLine="0"/>
              <w:jc w:val="center"/>
              <w:rPr>
                <w:rFonts w:cs="Times New Roman"/>
                <w:sz w:val="21"/>
                <w:szCs w:val="21"/>
              </w:rPr>
            </w:pPr>
            <w:r>
              <w:rPr>
                <w:rFonts w:hint="eastAsia" w:cs="Times New Roman"/>
                <w:sz w:val="21"/>
                <w:szCs w:val="21"/>
              </w:rPr>
              <w:t>2</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3FB3">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4D47E">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01C58">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C0E54">
            <w:pPr>
              <w:spacing w:after="0" w:line="300" w:lineRule="auto"/>
              <w:ind w:firstLine="0"/>
              <w:jc w:val="center"/>
              <w:rPr>
                <w:rFonts w:eastAsia="黑体" w:cs="Times New Roman"/>
                <w:kern w:val="0"/>
                <w:sz w:val="21"/>
                <w:szCs w:val="21"/>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B11A0">
            <w:pPr>
              <w:spacing w:after="0" w:line="300" w:lineRule="auto"/>
              <w:ind w:firstLine="0"/>
              <w:jc w:val="center"/>
              <w:rPr>
                <w:rFonts w:eastAsia="黑体" w:cs="Times New Roman"/>
                <w:kern w:val="0"/>
                <w:sz w:val="21"/>
                <w:szCs w:val="21"/>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9811A">
            <w:pPr>
              <w:spacing w:after="0" w:line="300" w:lineRule="auto"/>
              <w:ind w:firstLine="0"/>
              <w:jc w:val="center"/>
              <w:rPr>
                <w:rFonts w:eastAsia="黑体" w:cs="Times New Roman"/>
                <w:kern w:val="0"/>
                <w:sz w:val="21"/>
                <w:szCs w:val="21"/>
              </w:rPr>
            </w:pPr>
          </w:p>
        </w:tc>
      </w:tr>
      <w:tr w14:paraId="5957B2D2">
        <w:tblPrEx>
          <w:tblCellMar>
            <w:top w:w="0" w:type="dxa"/>
            <w:left w:w="108" w:type="dxa"/>
            <w:bottom w:w="0" w:type="dxa"/>
            <w:right w:w="108" w:type="dxa"/>
          </w:tblCellMar>
        </w:tblPrEx>
        <w:trPr>
          <w:trHeight w:val="554"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B5ADF">
            <w:pPr>
              <w:spacing w:after="0" w:line="300" w:lineRule="auto"/>
              <w:ind w:firstLine="0"/>
              <w:jc w:val="center"/>
              <w:rPr>
                <w:rFonts w:cs="Times New Roman"/>
                <w:sz w:val="21"/>
                <w:szCs w:val="21"/>
              </w:rPr>
            </w:pPr>
            <w:r>
              <w:rPr>
                <w:rFonts w:hint="eastAsia" w:cs="Times New Roman"/>
                <w:sz w:val="21"/>
                <w:szCs w:val="21"/>
              </w:rPr>
              <w:t>3</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2CF14">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F027A">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0ED0">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A1500">
            <w:pPr>
              <w:spacing w:after="0" w:line="300" w:lineRule="auto"/>
              <w:ind w:firstLine="0"/>
              <w:jc w:val="center"/>
              <w:rPr>
                <w:rFonts w:eastAsia="黑体" w:cs="Times New Roman"/>
                <w:kern w:val="0"/>
                <w:sz w:val="21"/>
                <w:szCs w:val="21"/>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7D628">
            <w:pPr>
              <w:spacing w:after="0" w:line="300" w:lineRule="auto"/>
              <w:ind w:firstLine="0"/>
              <w:jc w:val="center"/>
              <w:rPr>
                <w:rFonts w:eastAsia="黑体" w:cs="Times New Roman"/>
                <w:kern w:val="0"/>
                <w:sz w:val="21"/>
                <w:szCs w:val="21"/>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1E5BD">
            <w:pPr>
              <w:spacing w:after="0" w:line="300" w:lineRule="auto"/>
              <w:ind w:firstLine="0"/>
              <w:jc w:val="center"/>
              <w:rPr>
                <w:rFonts w:eastAsia="黑体" w:cs="Times New Roman"/>
                <w:kern w:val="0"/>
                <w:sz w:val="21"/>
                <w:szCs w:val="21"/>
              </w:rPr>
            </w:pPr>
          </w:p>
        </w:tc>
      </w:tr>
      <w:tr w14:paraId="3CC6E4A6">
        <w:tblPrEx>
          <w:tblCellMar>
            <w:top w:w="0" w:type="dxa"/>
            <w:left w:w="108" w:type="dxa"/>
            <w:bottom w:w="0" w:type="dxa"/>
            <w:right w:w="108" w:type="dxa"/>
          </w:tblCellMar>
        </w:tblPrEx>
        <w:trPr>
          <w:trHeight w:val="567"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7D321">
            <w:pPr>
              <w:spacing w:after="0" w:line="300" w:lineRule="auto"/>
              <w:ind w:firstLine="0"/>
              <w:jc w:val="center"/>
              <w:rPr>
                <w:rFonts w:cs="Times New Roman"/>
                <w:sz w:val="21"/>
                <w:szCs w:val="21"/>
              </w:rPr>
            </w:pPr>
            <w:r>
              <w:rPr>
                <w:rFonts w:hint="eastAsia" w:cs="Times New Roman"/>
                <w:sz w:val="21"/>
                <w:szCs w:val="21"/>
              </w:rPr>
              <w:t>4</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249AA">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B95B9">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F4B3E">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6093A">
            <w:pPr>
              <w:spacing w:after="0" w:line="300" w:lineRule="auto"/>
              <w:ind w:firstLine="0"/>
              <w:jc w:val="center"/>
              <w:rPr>
                <w:rFonts w:eastAsia="黑体" w:cs="Times New Roman"/>
                <w:kern w:val="0"/>
                <w:sz w:val="21"/>
                <w:szCs w:val="21"/>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BE07">
            <w:pPr>
              <w:spacing w:after="0" w:line="300" w:lineRule="auto"/>
              <w:ind w:firstLine="0"/>
              <w:jc w:val="center"/>
              <w:rPr>
                <w:rFonts w:eastAsia="黑体" w:cs="Times New Roman"/>
                <w:kern w:val="0"/>
                <w:sz w:val="21"/>
                <w:szCs w:val="21"/>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BC81D">
            <w:pPr>
              <w:spacing w:after="0" w:line="300" w:lineRule="auto"/>
              <w:ind w:firstLine="0"/>
              <w:jc w:val="center"/>
              <w:rPr>
                <w:rFonts w:eastAsia="黑体" w:cs="Times New Roman"/>
                <w:kern w:val="0"/>
                <w:sz w:val="21"/>
                <w:szCs w:val="21"/>
              </w:rPr>
            </w:pPr>
          </w:p>
        </w:tc>
      </w:tr>
    </w:tbl>
    <w:p w14:paraId="021768B4">
      <w:pPr>
        <w:snapToGrid w:val="0"/>
        <w:ind w:right="-408" w:rightChars="-170" w:firstLine="0"/>
        <w:jc w:val="right"/>
        <w:rPr>
          <w:rFonts w:ascii="宋体" w:hAnsi="宋体"/>
        </w:rPr>
      </w:pPr>
      <w:r>
        <w:rPr>
          <w:rFonts w:hint="eastAsia" w:ascii="宋体" w:hAnsi="宋体"/>
        </w:rPr>
        <w:t>共4页 第2页</w:t>
      </w:r>
    </w:p>
    <w:p w14:paraId="5EC18E9C">
      <w:pPr>
        <w:snapToGrid w:val="0"/>
        <w:ind w:right="-408" w:rightChars="-170" w:firstLine="0"/>
        <w:rPr>
          <w:rFonts w:ascii="宋体" w:hAnsi="宋体"/>
        </w:rPr>
      </w:pPr>
      <w:r>
        <w:rPr>
          <w:rFonts w:hint="eastAsia" w:ascii="宋体" w:hAnsi="宋体"/>
        </w:rPr>
        <w:t>4 线性度</w:t>
      </w:r>
    </w:p>
    <w:tbl>
      <w:tblPr>
        <w:tblStyle w:val="16"/>
        <w:tblW w:w="8526" w:type="dxa"/>
        <w:jc w:val="center"/>
        <w:tblLayout w:type="fixed"/>
        <w:tblCellMar>
          <w:top w:w="0" w:type="dxa"/>
          <w:left w:w="108" w:type="dxa"/>
          <w:bottom w:w="0" w:type="dxa"/>
          <w:right w:w="108" w:type="dxa"/>
        </w:tblCellMar>
      </w:tblPr>
      <w:tblGrid>
        <w:gridCol w:w="540"/>
        <w:gridCol w:w="1640"/>
        <w:gridCol w:w="1020"/>
        <w:gridCol w:w="1008"/>
        <w:gridCol w:w="1020"/>
        <w:gridCol w:w="1435"/>
        <w:gridCol w:w="1863"/>
      </w:tblGrid>
      <w:tr w14:paraId="2BE6B6E9">
        <w:trPr>
          <w:trHeight w:val="433" w:hRule="atLeast"/>
          <w:jc w:val="center"/>
        </w:trPr>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9FB50">
            <w:pPr>
              <w:spacing w:after="0" w:line="240" w:lineRule="auto"/>
              <w:ind w:firstLine="0"/>
              <w:jc w:val="center"/>
              <w:rPr>
                <w:rFonts w:cs="Times New Roman"/>
                <w:sz w:val="21"/>
                <w:szCs w:val="21"/>
              </w:rPr>
            </w:pPr>
            <w:r>
              <w:rPr>
                <w:rFonts w:hint="eastAsia" w:cs="Times New Roman"/>
                <w:sz w:val="21"/>
                <w:szCs w:val="21"/>
              </w:rPr>
              <w:t>序号</w:t>
            </w:r>
          </w:p>
        </w:tc>
        <w:tc>
          <w:tcPr>
            <w:tcW w:w="16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E12D7">
            <w:pPr>
              <w:spacing w:after="0" w:line="240" w:lineRule="auto"/>
              <w:ind w:firstLine="0"/>
              <w:jc w:val="center"/>
              <w:rPr>
                <w:rFonts w:cs="Times New Roman"/>
                <w:sz w:val="21"/>
                <w:szCs w:val="21"/>
              </w:rPr>
            </w:pPr>
            <w:r>
              <w:rPr>
                <w:rFonts w:hint="eastAsia" w:cs="Times New Roman"/>
                <w:sz w:val="21"/>
                <w:szCs w:val="21"/>
              </w:rPr>
              <w:t>标准气体</w:t>
            </w:r>
          </w:p>
          <w:p w14:paraId="54A63A8F">
            <w:pPr>
              <w:spacing w:after="0" w:line="240" w:lineRule="auto"/>
              <w:ind w:firstLine="0"/>
              <w:jc w:val="center"/>
              <w:rPr>
                <w:rFonts w:cs="Times New Roman"/>
                <w:sz w:val="21"/>
                <w:szCs w:val="21"/>
              </w:rPr>
            </w:pPr>
            <w:r>
              <w:rPr>
                <w:rFonts w:hint="eastAsia" w:cs="Times New Roman"/>
                <w:sz w:val="21"/>
                <w:szCs w:val="21"/>
              </w:rPr>
              <w:t>浓度值</w:t>
            </w:r>
            <m:oMath>
              <m:sSub>
                <m:sSubPr>
                  <m:ctrlPr>
                    <w:rPr>
                      <w:rFonts w:ascii="Cambria Math" w:hAnsi="Cambria Math" w:cs="Times New Roman"/>
                      <w:sz w:val="21"/>
                      <w:szCs w:val="21"/>
                    </w:rPr>
                  </m:ctrlPr>
                </m:sSubPr>
                <m:e>
                  <m:r>
                    <m:rPr>
                      <m:sty m:val="p"/>
                    </m:rPr>
                    <w:rPr>
                      <w:rFonts w:ascii="Cambria Math" w:hAnsi="Cambria Math" w:cs="Times New Roman"/>
                      <w:sz w:val="21"/>
                      <w:szCs w:val="21"/>
                    </w:rPr>
                    <m:t>R</m:t>
                  </m:r>
                  <m:ctrlPr>
                    <w:rPr>
                      <w:rFonts w:ascii="Cambria Math" w:hAnsi="Cambria Math" w:cs="Times New Roman"/>
                      <w:sz w:val="21"/>
                      <w:szCs w:val="21"/>
                    </w:rPr>
                  </m:ctrlPr>
                </m:e>
                <m:sub>
                  <m:r>
                    <m:rPr>
                      <m:sty m:val="p"/>
                    </m:rPr>
                    <w:rPr>
                      <w:rFonts w:hint="eastAsia" w:ascii="Cambria Math" w:hAnsi="Cambria Math" w:cs="Times New Roman"/>
                      <w:sz w:val="21"/>
                      <w:szCs w:val="21"/>
                    </w:rPr>
                    <m:t>i</m:t>
                  </m:r>
                  <m:ctrlPr>
                    <w:rPr>
                      <w:rFonts w:ascii="Cambria Math" w:hAnsi="Cambria Math" w:cs="Times New Roman"/>
                      <w:sz w:val="21"/>
                      <w:szCs w:val="21"/>
                    </w:rPr>
                  </m:ctrlPr>
                </m:sub>
              </m:sSub>
            </m:oMath>
            <w:r>
              <w:rPr>
                <w:rFonts w:hint="eastAsia" w:cs="Times New Roman"/>
                <w:sz w:val="21"/>
                <w:szCs w:val="21"/>
              </w:rPr>
              <w:t xml:space="preserve">, </w:t>
            </w:r>
            <w:r>
              <w:rPr>
                <w:rFonts w:cs="Times New Roman"/>
                <w:sz w:val="21"/>
                <w:szCs w:val="21"/>
              </w:rPr>
              <w:t>μmol/mol</w:t>
            </w:r>
          </w:p>
        </w:tc>
        <w:tc>
          <w:tcPr>
            <w:tcW w:w="30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19AF">
            <w:pPr>
              <w:spacing w:after="0" w:line="240" w:lineRule="auto"/>
              <w:ind w:firstLine="0"/>
              <w:jc w:val="center"/>
              <w:rPr>
                <w:rFonts w:cs="Times New Roman"/>
                <w:sz w:val="21"/>
                <w:szCs w:val="21"/>
              </w:rPr>
            </w:pPr>
            <w:r>
              <w:rPr>
                <w:rFonts w:hint="eastAsia" w:cs="Times New Roman"/>
                <w:sz w:val="21"/>
                <w:szCs w:val="21"/>
              </w:rPr>
              <w:t xml:space="preserve">示值 </w:t>
            </w:r>
            <m:oMath>
              <m:sSub>
                <m:sSubPr>
                  <m:ctrlPr>
                    <w:rPr>
                      <w:rFonts w:ascii="Cambria Math" w:hAnsi="Cambria Math" w:cs="Times New Roman"/>
                      <w:sz w:val="21"/>
                      <w:szCs w:val="21"/>
                    </w:rPr>
                  </m:ctrlPr>
                </m:sSubPr>
                <m:e>
                  <m:r>
                    <m:rPr>
                      <m:sty m:val="p"/>
                    </m:rPr>
                    <w:rPr>
                      <w:rFonts w:hint="eastAsia" w:ascii="Cambria Math" w:hAnsi="Cambria Math" w:cs="Times New Roman"/>
                      <w:sz w:val="21"/>
                      <w:szCs w:val="21"/>
                    </w:rPr>
                    <m:t>y</m:t>
                  </m:r>
                  <m:ctrlPr>
                    <w:rPr>
                      <w:rFonts w:ascii="Cambria Math" w:hAnsi="Cambria Math" w:cs="Times New Roman"/>
                      <w:sz w:val="21"/>
                      <w:szCs w:val="21"/>
                    </w:rPr>
                  </m:ctrlPr>
                </m:e>
                <m:sub>
                  <m:r>
                    <m:rPr>
                      <m:sty m:val="p"/>
                    </m:rPr>
                    <w:rPr>
                      <w:rFonts w:hint="eastAsia" w:ascii="Cambria Math" w:hAnsi="Cambria Math" w:cs="Times New Roman"/>
                      <w:sz w:val="21"/>
                      <w:szCs w:val="21"/>
                    </w:rPr>
                    <m:t>i</m:t>
                  </m:r>
                  <m:r>
                    <m:rPr>
                      <m:sty m:val="p"/>
                    </m:rPr>
                    <w:rPr>
                      <w:rFonts w:ascii="Cambria Math" w:hAnsi="Cambria Math" w:cs="Times New Roman"/>
                      <w:sz w:val="21"/>
                      <w:szCs w:val="21"/>
                    </w:rPr>
                    <m:t>,j</m:t>
                  </m:r>
                  <m:ctrlPr>
                    <w:rPr>
                      <w:rFonts w:ascii="Cambria Math" w:hAnsi="Cambria Math" w:cs="Times New Roman"/>
                      <w:sz w:val="21"/>
                      <w:szCs w:val="21"/>
                    </w:rPr>
                  </m:ctrlPr>
                </m:sub>
              </m:sSub>
            </m:oMath>
            <w:r>
              <w:rPr>
                <w:rFonts w:hint="eastAsia" w:cs="Times New Roman"/>
                <w:sz w:val="21"/>
                <w:szCs w:val="21"/>
              </w:rPr>
              <w:t>，</w:t>
            </w:r>
            <w:r>
              <w:rPr>
                <w:rFonts w:cs="Times New Roman"/>
                <w:sz w:val="21"/>
                <w:szCs w:val="21"/>
              </w:rPr>
              <w:t>μmol/mol</w:t>
            </w:r>
          </w:p>
        </w:tc>
        <w:tc>
          <w:tcPr>
            <w:tcW w:w="143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A36E">
            <w:pPr>
              <w:spacing w:after="0" w:line="240" w:lineRule="auto"/>
              <w:ind w:firstLine="0"/>
              <w:jc w:val="center"/>
              <w:rPr>
                <w:rFonts w:cs="Times New Roman"/>
                <w:sz w:val="21"/>
                <w:szCs w:val="21"/>
              </w:rPr>
            </w:pPr>
            <w:r>
              <w:rPr>
                <w:rFonts w:hint="eastAsia" w:cs="Times New Roman"/>
                <w:sz w:val="21"/>
                <w:szCs w:val="21"/>
              </w:rPr>
              <w:t>平均值</w:t>
            </w:r>
          </w:p>
          <w:p w14:paraId="58F6A088">
            <w:pPr>
              <w:spacing w:after="0" w:line="240" w:lineRule="auto"/>
              <w:ind w:firstLine="0"/>
              <w:jc w:val="center"/>
              <w:rPr>
                <w:rFonts w:cs="Times New Roman"/>
                <w:sz w:val="21"/>
                <w:szCs w:val="21"/>
              </w:rPr>
            </w:pPr>
            <m:oMath>
              <m:acc>
                <m:accPr>
                  <m:chr m:val="̅"/>
                  <m:ctrlPr>
                    <w:rPr>
                      <w:rFonts w:hint="eastAsia" w:ascii="Cambria Math" w:hAnsi="Cambria Math" w:cs="Times New Roman"/>
                      <w:sz w:val="21"/>
                      <w:szCs w:val="21"/>
                    </w:rPr>
                  </m:ctrlPr>
                </m:accPr>
                <m:e>
                  <m:sSub>
                    <m:sSubPr>
                      <m:ctrlPr>
                        <w:rPr>
                          <w:rFonts w:hint="eastAsia" w:ascii="Cambria Math" w:hAnsi="Cambria Math" w:cs="Times New Roman"/>
                          <w:sz w:val="21"/>
                          <w:szCs w:val="21"/>
                        </w:rPr>
                      </m:ctrlPr>
                    </m:sSubPr>
                    <m:e>
                      <m:r>
                        <m:rPr>
                          <m:sty m:val="p"/>
                        </m:rPr>
                        <w:rPr>
                          <w:rFonts w:ascii="Cambria Math" w:hAnsi="Cambria Math" w:cs="Times New Roman"/>
                          <w:sz w:val="21"/>
                          <w:szCs w:val="21"/>
                        </w:rPr>
                        <m:t>y</m:t>
                      </m:r>
                      <m:ctrlPr>
                        <w:rPr>
                          <w:rFonts w:hint="eastAsia" w:ascii="Cambria Math" w:hAnsi="Cambria Math" w:cs="Times New Roman"/>
                          <w:sz w:val="21"/>
                          <w:szCs w:val="21"/>
                        </w:rPr>
                      </m:ctrlPr>
                    </m:e>
                    <m:sub>
                      <m:r>
                        <m:rPr>
                          <m:sty m:val="p"/>
                        </m:rPr>
                        <w:rPr>
                          <w:rFonts w:ascii="Cambria Math" w:hAnsi="Cambria Math" w:cs="Times New Roman"/>
                          <w:sz w:val="21"/>
                          <w:szCs w:val="21"/>
                        </w:rPr>
                        <m:t>i</m:t>
                      </m:r>
                      <m:ctrlPr>
                        <w:rPr>
                          <w:rFonts w:hint="eastAsia" w:ascii="Cambria Math" w:hAnsi="Cambria Math" w:cs="Times New Roman"/>
                          <w:sz w:val="21"/>
                          <w:szCs w:val="21"/>
                        </w:rPr>
                      </m:ctrlPr>
                    </m:sub>
                  </m:sSub>
                  <m:ctrlPr>
                    <w:rPr>
                      <w:rFonts w:hint="eastAsia" w:ascii="Cambria Math" w:hAnsi="Cambria Math" w:cs="Times New Roman"/>
                      <w:sz w:val="21"/>
                      <w:szCs w:val="21"/>
                    </w:rPr>
                  </m:ctrlPr>
                </m:e>
              </m:acc>
            </m:oMath>
            <w:r>
              <w:rPr>
                <w:rFonts w:hint="eastAsia" w:cs="Times New Roman"/>
                <w:sz w:val="21"/>
                <w:szCs w:val="21"/>
              </w:rPr>
              <w:t>，</w:t>
            </w:r>
            <w:r>
              <w:rPr>
                <w:rFonts w:cs="Times New Roman"/>
                <w:sz w:val="21"/>
                <w:szCs w:val="21"/>
              </w:rPr>
              <w:t>μmol/mol</w:t>
            </w:r>
          </w:p>
        </w:tc>
        <w:tc>
          <w:tcPr>
            <w:tcW w:w="18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7AA39">
            <w:pPr>
              <w:spacing w:after="0" w:line="240" w:lineRule="auto"/>
              <w:ind w:firstLine="0"/>
              <w:jc w:val="center"/>
              <w:rPr>
                <w:rFonts w:cs="Times New Roman"/>
                <w:sz w:val="21"/>
                <w:szCs w:val="21"/>
              </w:rPr>
            </w:pPr>
            <w:r>
              <w:rPr>
                <w:rFonts w:hint="eastAsia" w:cs="Times New Roman"/>
                <w:sz w:val="21"/>
                <w:szCs w:val="21"/>
              </w:rPr>
              <w:t>线性度</w:t>
            </w:r>
          </w:p>
          <w:p w14:paraId="6C310169">
            <w:pPr>
              <w:spacing w:after="0" w:line="240" w:lineRule="auto"/>
              <w:ind w:firstLine="0"/>
              <w:jc w:val="center"/>
              <w:rPr>
                <w:rFonts w:cs="Times New Roman"/>
                <w:sz w:val="21"/>
                <w:szCs w:val="21"/>
              </w:rPr>
            </w:pPr>
            <m:oMath>
              <m:sSub>
                <m:sSubPr>
                  <m:ctrlPr>
                    <w:rPr>
                      <w:rFonts w:ascii="Cambria Math" w:hAnsi="Cambria Math" w:cs="Times New Roman"/>
                      <w:sz w:val="21"/>
                      <w:szCs w:val="21"/>
                    </w:rPr>
                  </m:ctrlPr>
                </m:sSubPr>
                <m:e>
                  <m:r>
                    <m:rPr>
                      <m:sty m:val="p"/>
                    </m:rPr>
                    <w:rPr>
                      <w:rFonts w:ascii="Cambria Math" w:hAnsi="Cambria Math" w:cs="Times New Roman"/>
                      <w:sz w:val="21"/>
                      <w:szCs w:val="21"/>
                    </w:rPr>
                    <m:t>∆L</m:t>
                  </m:r>
                  <m:ctrlPr>
                    <w:rPr>
                      <w:rFonts w:ascii="Cambria Math" w:hAnsi="Cambria Math" w:cs="Times New Roman"/>
                      <w:sz w:val="21"/>
                      <w:szCs w:val="21"/>
                    </w:rPr>
                  </m:ctrlPr>
                </m:e>
                <m:sub>
                  <m:r>
                    <m:rPr>
                      <m:sty m:val="p"/>
                    </m:rPr>
                    <w:rPr>
                      <w:rFonts w:hint="eastAsia" w:ascii="Cambria Math" w:hAnsi="Cambria Math" w:cs="Times New Roman"/>
                      <w:sz w:val="21"/>
                      <w:szCs w:val="21"/>
                    </w:rPr>
                    <m:t>i</m:t>
                  </m:r>
                  <m:ctrlPr>
                    <w:rPr>
                      <w:rFonts w:ascii="Cambria Math" w:hAnsi="Cambria Math" w:cs="Times New Roman"/>
                      <w:sz w:val="21"/>
                      <w:szCs w:val="21"/>
                    </w:rPr>
                  </m:ctrlPr>
                </m:sub>
              </m:sSub>
            </m:oMath>
            <w:r>
              <w:rPr>
                <w:rFonts w:hint="eastAsia" w:cs="Times New Roman"/>
                <w:sz w:val="21"/>
                <w:szCs w:val="21"/>
              </w:rPr>
              <w:t>,%FS</w:t>
            </w:r>
          </w:p>
        </w:tc>
      </w:tr>
      <w:tr w14:paraId="655E7F03">
        <w:tblPrEx>
          <w:tblCellMar>
            <w:top w:w="0" w:type="dxa"/>
            <w:left w:w="108" w:type="dxa"/>
            <w:bottom w:w="0" w:type="dxa"/>
            <w:right w:w="108" w:type="dxa"/>
          </w:tblCellMar>
        </w:tblPrEx>
        <w:trPr>
          <w:trHeight w:val="390" w:hRule="atLeast"/>
          <w:jc w:val="center"/>
        </w:trPr>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3895E">
            <w:pPr>
              <w:spacing w:after="0" w:line="300" w:lineRule="auto"/>
              <w:ind w:firstLine="0"/>
              <w:jc w:val="center"/>
              <w:rPr>
                <w:rFonts w:eastAsia="黑体" w:cs="Times New Roman"/>
                <w:kern w:val="0"/>
                <w:sz w:val="21"/>
                <w:szCs w:val="21"/>
              </w:rPr>
            </w:pPr>
          </w:p>
        </w:tc>
        <w:tc>
          <w:tcPr>
            <w:tcW w:w="16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B202">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58DDA">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hint="eastAsia" w:ascii="Cambria Math" w:hAnsi="Cambria Math" w:eastAsia="黑体" w:cs="Times New Roman"/>
                        <w:kern w:val="0"/>
                        <w:sz w:val="21"/>
                        <w:szCs w:val="21"/>
                      </w:rPr>
                      <m:t>y</m:t>
                    </m:r>
                    <m:ctrlPr>
                      <w:rPr>
                        <w:rFonts w:ascii="Cambria Math" w:hAnsi="Cambria Math" w:eastAsia="黑体" w:cs="Times New Roman"/>
                        <w:kern w:val="0"/>
                        <w:sz w:val="21"/>
                        <w:szCs w:val="21"/>
                      </w:rPr>
                    </m:ctrlPr>
                  </m:e>
                  <m:sub>
                    <m:r>
                      <m:rPr>
                        <m:sty m:val="p"/>
                      </m:rPr>
                      <w:rPr>
                        <w:rFonts w:hint="eastAsia" w:ascii="Cambria Math" w:hAnsi="Cambria Math" w:eastAsia="黑体" w:cs="Times New Roman"/>
                        <w:kern w:val="0"/>
                        <w:sz w:val="21"/>
                        <w:szCs w:val="21"/>
                      </w:rPr>
                      <m:t>i</m:t>
                    </m:r>
                    <m:r>
                      <m:rPr>
                        <m:sty m:val="p"/>
                      </m:rPr>
                      <w:rPr>
                        <w:rFonts w:ascii="Cambria Math" w:hAnsi="Cambria Math" w:eastAsia="黑体" w:cs="Times New Roman"/>
                        <w:kern w:val="0"/>
                        <w:sz w:val="21"/>
                        <w:szCs w:val="21"/>
                      </w:rPr>
                      <m:t>,1</m:t>
                    </m:r>
                    <m:ctrlPr>
                      <w:rPr>
                        <w:rFonts w:ascii="Cambria Math" w:hAnsi="Cambria Math" w:eastAsia="黑体" w:cs="Times New Roman"/>
                        <w:kern w:val="0"/>
                        <w:sz w:val="21"/>
                        <w:szCs w:val="21"/>
                      </w:rPr>
                    </m:ctrlPr>
                  </m:sub>
                </m:sSub>
              </m:oMath>
            </m:oMathPara>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B94E">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hint="eastAsia" w:ascii="Cambria Math" w:hAnsi="Cambria Math" w:eastAsia="黑体" w:cs="Times New Roman"/>
                        <w:kern w:val="0"/>
                        <w:sz w:val="21"/>
                        <w:szCs w:val="21"/>
                      </w:rPr>
                      <m:t>y</m:t>
                    </m:r>
                    <m:ctrlPr>
                      <w:rPr>
                        <w:rFonts w:ascii="Cambria Math" w:hAnsi="Cambria Math" w:eastAsia="黑体" w:cs="Times New Roman"/>
                        <w:kern w:val="0"/>
                        <w:sz w:val="21"/>
                        <w:szCs w:val="21"/>
                      </w:rPr>
                    </m:ctrlPr>
                  </m:e>
                  <m:sub>
                    <m:r>
                      <m:rPr>
                        <m:sty m:val="p"/>
                      </m:rPr>
                      <w:rPr>
                        <w:rFonts w:hint="eastAsia" w:ascii="Cambria Math" w:hAnsi="Cambria Math" w:eastAsia="黑体" w:cs="Times New Roman"/>
                        <w:kern w:val="0"/>
                        <w:sz w:val="21"/>
                        <w:szCs w:val="21"/>
                      </w:rPr>
                      <m:t>i</m:t>
                    </m:r>
                    <m:r>
                      <m:rPr>
                        <m:sty m:val="p"/>
                      </m:rPr>
                      <w:rPr>
                        <w:rFonts w:ascii="Cambria Math" w:hAnsi="Cambria Math" w:eastAsia="黑体" w:cs="Times New Roman"/>
                        <w:kern w:val="0"/>
                        <w:sz w:val="21"/>
                        <w:szCs w:val="21"/>
                      </w:rPr>
                      <m:t>,2</m:t>
                    </m:r>
                    <m:ctrlPr>
                      <w:rPr>
                        <w:rFonts w:ascii="Cambria Math" w:hAnsi="Cambria Math" w:eastAsia="黑体" w:cs="Times New Roman"/>
                        <w:kern w:val="0"/>
                        <w:sz w:val="21"/>
                        <w:szCs w:val="21"/>
                      </w:rPr>
                    </m:ctrlPr>
                  </m:sub>
                </m:sSub>
              </m:oMath>
            </m:oMathPara>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F6E62">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hint="eastAsia" w:ascii="Cambria Math" w:hAnsi="Cambria Math" w:eastAsia="黑体" w:cs="Times New Roman"/>
                        <w:kern w:val="0"/>
                        <w:sz w:val="21"/>
                        <w:szCs w:val="21"/>
                      </w:rPr>
                      <m:t>y</m:t>
                    </m:r>
                    <m:ctrlPr>
                      <w:rPr>
                        <w:rFonts w:ascii="Cambria Math" w:hAnsi="Cambria Math" w:eastAsia="黑体" w:cs="Times New Roman"/>
                        <w:kern w:val="0"/>
                        <w:sz w:val="21"/>
                        <w:szCs w:val="21"/>
                      </w:rPr>
                    </m:ctrlPr>
                  </m:e>
                  <m:sub>
                    <m:r>
                      <m:rPr>
                        <m:sty m:val="p"/>
                      </m:rPr>
                      <w:rPr>
                        <w:rFonts w:hint="eastAsia" w:ascii="Cambria Math" w:hAnsi="Cambria Math" w:eastAsia="黑体" w:cs="Times New Roman"/>
                        <w:kern w:val="0"/>
                        <w:sz w:val="21"/>
                        <w:szCs w:val="21"/>
                      </w:rPr>
                      <m:t>i</m:t>
                    </m:r>
                    <m:r>
                      <m:rPr>
                        <m:sty m:val="p"/>
                      </m:rPr>
                      <w:rPr>
                        <w:rFonts w:ascii="Cambria Math" w:hAnsi="Cambria Math" w:eastAsia="黑体" w:cs="Times New Roman"/>
                        <w:kern w:val="0"/>
                        <w:sz w:val="21"/>
                        <w:szCs w:val="21"/>
                      </w:rPr>
                      <m:t>,3</m:t>
                    </m:r>
                    <m:ctrlPr>
                      <w:rPr>
                        <w:rFonts w:ascii="Cambria Math" w:hAnsi="Cambria Math" w:eastAsia="黑体" w:cs="Times New Roman"/>
                        <w:kern w:val="0"/>
                        <w:sz w:val="21"/>
                        <w:szCs w:val="21"/>
                      </w:rPr>
                    </m:ctrlPr>
                  </m:sub>
                </m:sSub>
              </m:oMath>
            </m:oMathPara>
          </w:p>
        </w:tc>
        <w:tc>
          <w:tcPr>
            <w:tcW w:w="143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90D2E">
            <w:pPr>
              <w:spacing w:after="0" w:line="300" w:lineRule="auto"/>
              <w:ind w:firstLine="0"/>
              <w:jc w:val="center"/>
              <w:rPr>
                <w:rFonts w:eastAsia="黑体" w:cs="Times New Roman"/>
                <w:kern w:val="0"/>
                <w:sz w:val="21"/>
                <w:szCs w:val="21"/>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6433B">
            <w:pPr>
              <w:spacing w:after="0" w:line="300" w:lineRule="auto"/>
              <w:ind w:firstLine="0"/>
              <w:jc w:val="center"/>
              <w:rPr>
                <w:rFonts w:eastAsia="黑体" w:cs="Times New Roman"/>
                <w:kern w:val="0"/>
                <w:sz w:val="21"/>
                <w:szCs w:val="21"/>
              </w:rPr>
            </w:pPr>
          </w:p>
        </w:tc>
      </w:tr>
      <w:tr w14:paraId="6F5A5231">
        <w:tblPrEx>
          <w:tblCellMar>
            <w:top w:w="0" w:type="dxa"/>
            <w:left w:w="108" w:type="dxa"/>
            <w:bottom w:w="0" w:type="dxa"/>
            <w:right w:w="108" w:type="dxa"/>
          </w:tblCellMar>
        </w:tblPrEx>
        <w:trPr>
          <w:trHeight w:val="580"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F9B21">
            <w:pPr>
              <w:spacing w:after="0" w:line="300" w:lineRule="auto"/>
              <w:ind w:firstLine="0"/>
              <w:jc w:val="center"/>
              <w:rPr>
                <w:rFonts w:cs="Times New Roman"/>
                <w:sz w:val="21"/>
                <w:szCs w:val="21"/>
              </w:rPr>
            </w:pPr>
            <w:r>
              <w:rPr>
                <w:rFonts w:hint="eastAsia" w:cs="Times New Roman"/>
                <w:sz w:val="21"/>
                <w:szCs w:val="21"/>
              </w:rPr>
              <w:t>1</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E2CDA">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07071">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F1C04">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8D2A0">
            <w:pPr>
              <w:spacing w:after="0" w:line="300" w:lineRule="auto"/>
              <w:ind w:firstLine="0"/>
              <w:jc w:val="center"/>
              <w:rPr>
                <w:rFonts w:eastAsia="黑体" w:cs="Times New Roman"/>
                <w:kern w:val="0"/>
                <w:sz w:val="21"/>
                <w:szCs w:val="21"/>
              </w:rPr>
            </w:pPr>
          </w:p>
        </w:tc>
        <w:tc>
          <w:tcPr>
            <w:tcW w:w="1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ACDDB">
            <w:pPr>
              <w:spacing w:after="0" w:line="300" w:lineRule="auto"/>
              <w:ind w:firstLine="0"/>
              <w:jc w:val="center"/>
              <w:rPr>
                <w:rFonts w:eastAsia="黑体" w:cs="Times New Roman"/>
                <w:kern w:val="0"/>
                <w:sz w:val="21"/>
                <w:szCs w:val="21"/>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40CBF">
            <w:pPr>
              <w:spacing w:after="0" w:line="300" w:lineRule="auto"/>
              <w:ind w:firstLine="0"/>
              <w:jc w:val="center"/>
              <w:rPr>
                <w:rFonts w:eastAsia="黑体" w:cs="Times New Roman"/>
                <w:kern w:val="0"/>
                <w:sz w:val="21"/>
                <w:szCs w:val="21"/>
              </w:rPr>
            </w:pPr>
          </w:p>
        </w:tc>
      </w:tr>
      <w:tr w14:paraId="36F3B7EB">
        <w:tblPrEx>
          <w:tblCellMar>
            <w:top w:w="0" w:type="dxa"/>
            <w:left w:w="108" w:type="dxa"/>
            <w:bottom w:w="0" w:type="dxa"/>
            <w:right w:w="108" w:type="dxa"/>
          </w:tblCellMar>
        </w:tblPrEx>
        <w:trPr>
          <w:trHeight w:val="584"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BBE8E">
            <w:pPr>
              <w:spacing w:after="0" w:line="300" w:lineRule="auto"/>
              <w:ind w:firstLine="0"/>
              <w:jc w:val="center"/>
              <w:rPr>
                <w:rFonts w:cs="Times New Roman"/>
                <w:sz w:val="21"/>
                <w:szCs w:val="21"/>
              </w:rPr>
            </w:pPr>
            <w:r>
              <w:rPr>
                <w:rFonts w:hint="eastAsia" w:cs="Times New Roman"/>
                <w:sz w:val="21"/>
                <w:szCs w:val="21"/>
              </w:rPr>
              <w:t>2</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85B64">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EC4D4">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E1296">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2B146">
            <w:pPr>
              <w:spacing w:after="0" w:line="300" w:lineRule="auto"/>
              <w:ind w:firstLine="0"/>
              <w:jc w:val="center"/>
              <w:rPr>
                <w:rFonts w:eastAsia="黑体" w:cs="Times New Roman"/>
                <w:kern w:val="0"/>
                <w:sz w:val="21"/>
                <w:szCs w:val="21"/>
              </w:rPr>
            </w:pPr>
          </w:p>
        </w:tc>
        <w:tc>
          <w:tcPr>
            <w:tcW w:w="1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13BF4">
            <w:pPr>
              <w:spacing w:after="0" w:line="300" w:lineRule="auto"/>
              <w:ind w:firstLine="0"/>
              <w:jc w:val="center"/>
              <w:rPr>
                <w:rFonts w:eastAsia="黑体" w:cs="Times New Roman"/>
                <w:kern w:val="0"/>
                <w:sz w:val="21"/>
                <w:szCs w:val="21"/>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4A66E">
            <w:pPr>
              <w:spacing w:after="0" w:line="300" w:lineRule="auto"/>
              <w:ind w:firstLine="0"/>
              <w:jc w:val="center"/>
              <w:rPr>
                <w:rFonts w:eastAsia="黑体" w:cs="Times New Roman"/>
                <w:kern w:val="0"/>
                <w:sz w:val="21"/>
                <w:szCs w:val="21"/>
              </w:rPr>
            </w:pPr>
          </w:p>
        </w:tc>
      </w:tr>
      <w:tr w14:paraId="581BA283">
        <w:tblPrEx>
          <w:tblCellMar>
            <w:top w:w="0" w:type="dxa"/>
            <w:left w:w="108" w:type="dxa"/>
            <w:bottom w:w="0" w:type="dxa"/>
            <w:right w:w="108" w:type="dxa"/>
          </w:tblCellMar>
        </w:tblPrEx>
        <w:trPr>
          <w:trHeight w:val="554"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C3045">
            <w:pPr>
              <w:spacing w:after="0" w:line="300" w:lineRule="auto"/>
              <w:ind w:firstLine="0"/>
              <w:jc w:val="center"/>
              <w:rPr>
                <w:rFonts w:cs="Times New Roman"/>
                <w:sz w:val="21"/>
                <w:szCs w:val="21"/>
              </w:rPr>
            </w:pPr>
            <w:r>
              <w:rPr>
                <w:rFonts w:hint="eastAsia" w:cs="Times New Roman"/>
                <w:sz w:val="21"/>
                <w:szCs w:val="21"/>
              </w:rPr>
              <w:t>3</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7743E">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50EB8">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C0854">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B3124">
            <w:pPr>
              <w:spacing w:after="0" w:line="300" w:lineRule="auto"/>
              <w:ind w:firstLine="0"/>
              <w:jc w:val="center"/>
              <w:rPr>
                <w:rFonts w:eastAsia="黑体" w:cs="Times New Roman"/>
                <w:kern w:val="0"/>
                <w:sz w:val="21"/>
                <w:szCs w:val="21"/>
              </w:rPr>
            </w:pPr>
          </w:p>
        </w:tc>
        <w:tc>
          <w:tcPr>
            <w:tcW w:w="1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B2A34">
            <w:pPr>
              <w:spacing w:after="0" w:line="300" w:lineRule="auto"/>
              <w:ind w:firstLine="0"/>
              <w:jc w:val="center"/>
              <w:rPr>
                <w:rFonts w:eastAsia="黑体" w:cs="Times New Roman"/>
                <w:kern w:val="0"/>
                <w:sz w:val="21"/>
                <w:szCs w:val="21"/>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3F27E">
            <w:pPr>
              <w:spacing w:after="0" w:line="300" w:lineRule="auto"/>
              <w:ind w:firstLine="0"/>
              <w:jc w:val="center"/>
              <w:rPr>
                <w:rFonts w:eastAsia="黑体" w:cs="Times New Roman"/>
                <w:kern w:val="0"/>
                <w:sz w:val="21"/>
                <w:szCs w:val="21"/>
              </w:rPr>
            </w:pPr>
          </w:p>
        </w:tc>
      </w:tr>
      <w:tr w14:paraId="54BC164B">
        <w:trPr>
          <w:trHeight w:val="567"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52899">
            <w:pPr>
              <w:spacing w:after="0" w:line="300" w:lineRule="auto"/>
              <w:ind w:firstLine="0"/>
              <w:jc w:val="center"/>
              <w:rPr>
                <w:rFonts w:cs="Times New Roman"/>
                <w:sz w:val="21"/>
                <w:szCs w:val="21"/>
              </w:rPr>
            </w:pPr>
            <w:r>
              <w:rPr>
                <w:rFonts w:hint="eastAsia" w:cs="Times New Roman"/>
                <w:sz w:val="21"/>
                <w:szCs w:val="21"/>
              </w:rPr>
              <w:t>4</w:t>
            </w:r>
          </w:p>
        </w:tc>
        <w:tc>
          <w:tcPr>
            <w:tcW w:w="1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3E5CA">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DD2AF">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50EF3">
            <w:pPr>
              <w:spacing w:after="0" w:line="300" w:lineRule="auto"/>
              <w:ind w:firstLine="0"/>
              <w:jc w:val="center"/>
              <w:rPr>
                <w:rFonts w:eastAsia="黑体" w:cs="Times New Roman"/>
                <w:kern w:val="0"/>
                <w:sz w:val="21"/>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B55E5">
            <w:pPr>
              <w:spacing w:after="0" w:line="300" w:lineRule="auto"/>
              <w:ind w:firstLine="0"/>
              <w:jc w:val="center"/>
              <w:rPr>
                <w:rFonts w:eastAsia="黑体" w:cs="Times New Roman"/>
                <w:kern w:val="0"/>
                <w:sz w:val="21"/>
                <w:szCs w:val="21"/>
              </w:rPr>
            </w:pPr>
          </w:p>
        </w:tc>
        <w:tc>
          <w:tcPr>
            <w:tcW w:w="1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8E93">
            <w:pPr>
              <w:spacing w:after="0" w:line="300" w:lineRule="auto"/>
              <w:ind w:firstLine="0"/>
              <w:jc w:val="center"/>
              <w:rPr>
                <w:rFonts w:eastAsia="黑体" w:cs="Times New Roman"/>
                <w:kern w:val="0"/>
                <w:sz w:val="21"/>
                <w:szCs w:val="21"/>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DF3A0">
            <w:pPr>
              <w:spacing w:after="0" w:line="300" w:lineRule="auto"/>
              <w:ind w:firstLine="0"/>
              <w:jc w:val="center"/>
              <w:rPr>
                <w:rFonts w:eastAsia="黑体" w:cs="Times New Roman"/>
                <w:kern w:val="0"/>
                <w:sz w:val="21"/>
                <w:szCs w:val="21"/>
              </w:rPr>
            </w:pPr>
          </w:p>
        </w:tc>
      </w:tr>
      <w:tr w14:paraId="1326637E">
        <w:tblPrEx>
          <w:tblCellMar>
            <w:top w:w="0" w:type="dxa"/>
            <w:left w:w="108" w:type="dxa"/>
            <w:bottom w:w="0" w:type="dxa"/>
            <w:right w:w="108" w:type="dxa"/>
          </w:tblCellMar>
        </w:tblPrEx>
        <w:trPr>
          <w:trHeight w:val="567" w:hRule="atLeast"/>
          <w:jc w:val="center"/>
        </w:trPr>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19150">
            <w:pPr>
              <w:spacing w:after="0" w:line="240" w:lineRule="auto"/>
              <w:ind w:firstLine="0"/>
              <w:jc w:val="center"/>
              <w:rPr>
                <w:rFonts w:cs="Times New Roman"/>
                <w:sz w:val="21"/>
                <w:szCs w:val="21"/>
              </w:rPr>
            </w:pPr>
            <w:r>
              <w:rPr>
                <w:rFonts w:hint="eastAsia" w:cs="Times New Roman"/>
                <w:sz w:val="21"/>
                <w:szCs w:val="21"/>
              </w:rPr>
              <w:t>线性度，%FS</w:t>
            </w:r>
          </w:p>
        </w:tc>
        <w:tc>
          <w:tcPr>
            <w:tcW w:w="634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0CF4C">
            <w:pPr>
              <w:spacing w:after="0" w:line="300" w:lineRule="auto"/>
              <w:ind w:firstLine="0"/>
              <w:jc w:val="center"/>
              <w:rPr>
                <w:rFonts w:eastAsia="黑体" w:cs="Times New Roman"/>
                <w:kern w:val="0"/>
                <w:sz w:val="21"/>
                <w:szCs w:val="21"/>
              </w:rPr>
            </w:pPr>
          </w:p>
        </w:tc>
      </w:tr>
      <w:tr w14:paraId="58A13B0C">
        <w:trPr>
          <w:trHeight w:val="567" w:hRule="atLeast"/>
          <w:jc w:val="center"/>
        </w:trPr>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D73D">
            <w:pPr>
              <w:spacing w:after="0" w:line="240" w:lineRule="auto"/>
              <w:ind w:firstLine="0"/>
              <w:jc w:val="center"/>
              <w:rPr>
                <w:rFonts w:cs="Times New Roman"/>
                <w:sz w:val="21"/>
                <w:szCs w:val="21"/>
              </w:rPr>
            </w:pPr>
            <w:r>
              <w:rPr>
                <w:rFonts w:hint="eastAsia" w:cs="Times New Roman"/>
                <w:sz w:val="21"/>
                <w:szCs w:val="21"/>
              </w:rPr>
              <w:t>校准曲线方程</w:t>
            </w:r>
          </w:p>
        </w:tc>
        <w:tc>
          <w:tcPr>
            <w:tcW w:w="634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774CE">
            <w:pPr>
              <w:spacing w:after="0" w:line="300" w:lineRule="auto"/>
              <w:ind w:firstLine="0"/>
              <w:jc w:val="center"/>
              <w:rPr>
                <w:rFonts w:eastAsia="黑体" w:cs="Times New Roman"/>
                <w:kern w:val="0"/>
                <w:sz w:val="21"/>
                <w:szCs w:val="21"/>
              </w:rPr>
            </w:pPr>
          </w:p>
        </w:tc>
      </w:tr>
    </w:tbl>
    <w:p w14:paraId="52A96C72">
      <w:pPr>
        <w:snapToGrid w:val="0"/>
        <w:ind w:right="-408" w:rightChars="-170" w:firstLine="0"/>
        <w:rPr>
          <w:rFonts w:ascii="宋体" w:hAnsi="宋体"/>
        </w:rPr>
      </w:pPr>
    </w:p>
    <w:p w14:paraId="0F14000F">
      <w:pPr>
        <w:snapToGrid w:val="0"/>
        <w:ind w:right="-408" w:rightChars="-170" w:firstLine="0"/>
        <w:rPr>
          <w:rFonts w:ascii="宋体" w:hAnsi="宋体"/>
        </w:rPr>
      </w:pPr>
      <w:r>
        <w:rPr>
          <w:rFonts w:hint="eastAsia" w:ascii="宋体" w:hAnsi="宋体"/>
        </w:rPr>
        <w:t>5 重复性：</w:t>
      </w:r>
    </w:p>
    <w:tbl>
      <w:tblPr>
        <w:tblStyle w:val="16"/>
        <w:tblW w:w="8519" w:type="dxa"/>
        <w:jc w:val="center"/>
        <w:tblLayout w:type="fixed"/>
        <w:tblCellMar>
          <w:top w:w="0" w:type="dxa"/>
          <w:left w:w="108" w:type="dxa"/>
          <w:bottom w:w="0" w:type="dxa"/>
          <w:right w:w="108" w:type="dxa"/>
        </w:tblCellMar>
      </w:tblPr>
      <w:tblGrid>
        <w:gridCol w:w="1572"/>
        <w:gridCol w:w="845"/>
        <w:gridCol w:w="845"/>
        <w:gridCol w:w="845"/>
        <w:gridCol w:w="845"/>
        <w:gridCol w:w="845"/>
        <w:gridCol w:w="743"/>
        <w:gridCol w:w="1128"/>
        <w:gridCol w:w="851"/>
      </w:tblGrid>
      <w:tr w14:paraId="25D63E88">
        <w:tblPrEx>
          <w:tblCellMar>
            <w:top w:w="0" w:type="dxa"/>
            <w:left w:w="108" w:type="dxa"/>
            <w:bottom w:w="0" w:type="dxa"/>
            <w:right w:w="108" w:type="dxa"/>
          </w:tblCellMar>
        </w:tblPrEx>
        <w:trPr>
          <w:trHeight w:val="523" w:hRule="atLeast"/>
          <w:jc w:val="center"/>
        </w:trPr>
        <w:tc>
          <w:tcPr>
            <w:tcW w:w="15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8DDF72">
            <w:pPr>
              <w:spacing w:after="0" w:line="240" w:lineRule="auto"/>
              <w:ind w:firstLine="0"/>
              <w:jc w:val="center"/>
              <w:rPr>
                <w:rFonts w:cs="Times New Roman"/>
                <w:sz w:val="21"/>
                <w:szCs w:val="21"/>
              </w:rPr>
            </w:pPr>
            <w:r>
              <w:rPr>
                <w:rFonts w:hint="eastAsia" w:cs="Times New Roman"/>
                <w:sz w:val="21"/>
                <w:szCs w:val="21"/>
              </w:rPr>
              <w:t>标准气浓度值C,</w:t>
            </w:r>
            <w:r>
              <w:rPr>
                <w:rFonts w:cs="Times New Roman"/>
                <w:sz w:val="21"/>
                <w:szCs w:val="21"/>
              </w:rPr>
              <w:t>μmol/mol</w:t>
            </w:r>
          </w:p>
        </w:tc>
        <w:tc>
          <w:tcPr>
            <w:tcW w:w="496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A0D89">
            <w:pPr>
              <w:spacing w:after="0" w:line="240" w:lineRule="auto"/>
              <w:ind w:firstLine="0"/>
              <w:jc w:val="center"/>
              <w:rPr>
                <w:rFonts w:cs="Times New Roman"/>
                <w:sz w:val="21"/>
                <w:szCs w:val="21"/>
              </w:rPr>
            </w:pPr>
            <w:r>
              <w:rPr>
                <w:rFonts w:hint="eastAsia" w:cs="Times New Roman"/>
                <w:sz w:val="21"/>
                <w:szCs w:val="21"/>
              </w:rPr>
              <w:t>示值</w:t>
            </w:r>
            <m:oMath>
              <m:sSub>
                <m:sSubPr>
                  <m:ctrlPr>
                    <w:rPr>
                      <w:rFonts w:ascii="Cambria Math" w:hAnsi="Cambria Math" w:cs="Times New Roman"/>
                      <w:sz w:val="21"/>
                      <w:szCs w:val="21"/>
                    </w:rPr>
                  </m:ctrlPr>
                </m:sSubPr>
                <m:e>
                  <m:r>
                    <m:rPr>
                      <m:sty m:val="p"/>
                    </m:rPr>
                    <w:rPr>
                      <w:rFonts w:ascii="Cambria Math" w:hAnsi="Cambria Math" w:cs="Times New Roman"/>
                      <w:sz w:val="21"/>
                      <w:szCs w:val="21"/>
                    </w:rPr>
                    <m:t>C</m:t>
                  </m:r>
                  <m:ctrlPr>
                    <w:rPr>
                      <w:rFonts w:ascii="Cambria Math" w:hAnsi="Cambria Math" w:cs="Times New Roman"/>
                      <w:sz w:val="21"/>
                      <w:szCs w:val="21"/>
                    </w:rPr>
                  </m:ctrlPr>
                </m:e>
                <m:sub>
                  <m:r>
                    <m:rPr>
                      <m:sty m:val="p"/>
                    </m:rPr>
                    <w:rPr>
                      <w:rFonts w:hint="eastAsia" w:ascii="Cambria Math" w:hAnsi="Cambria Math" w:cs="Times New Roman"/>
                      <w:sz w:val="21"/>
                      <w:szCs w:val="21"/>
                    </w:rPr>
                    <m:t>i</m:t>
                  </m:r>
                  <m:ctrlPr>
                    <w:rPr>
                      <w:rFonts w:ascii="Cambria Math" w:hAnsi="Cambria Math" w:cs="Times New Roman"/>
                      <w:sz w:val="21"/>
                      <w:szCs w:val="21"/>
                    </w:rPr>
                  </m:ctrlPr>
                </m:sub>
              </m:sSub>
            </m:oMath>
            <w:r>
              <w:rPr>
                <w:rFonts w:hint="eastAsia" w:cs="Times New Roman"/>
                <w:sz w:val="21"/>
                <w:szCs w:val="21"/>
              </w:rPr>
              <w:t>，</w:t>
            </w:r>
            <w:r>
              <w:rPr>
                <w:rFonts w:cs="Times New Roman"/>
                <w:sz w:val="21"/>
                <w:szCs w:val="21"/>
              </w:rPr>
              <w:t>μmol/mol</w:t>
            </w:r>
          </w:p>
        </w:tc>
        <w:tc>
          <w:tcPr>
            <w:tcW w:w="1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392D9E">
            <w:pPr>
              <w:spacing w:after="0" w:line="240" w:lineRule="auto"/>
              <w:ind w:firstLine="0"/>
              <w:jc w:val="center"/>
              <w:rPr>
                <w:rFonts w:cs="Times New Roman"/>
                <w:sz w:val="21"/>
                <w:szCs w:val="21"/>
              </w:rPr>
            </w:pPr>
            <w:r>
              <w:rPr>
                <w:rFonts w:hint="eastAsia" w:cs="Times New Roman"/>
                <w:sz w:val="21"/>
                <w:szCs w:val="21"/>
              </w:rPr>
              <w:t>平均值</w:t>
            </w:r>
            <m:oMath>
              <m:acc>
                <m:accPr>
                  <m:chr m:val="̅"/>
                  <m:ctrlPr>
                    <w:rPr>
                      <w:rFonts w:hint="eastAsia" w:ascii="Cambria Math" w:hAnsi="Cambria Math" w:cs="Times New Roman"/>
                      <w:sz w:val="21"/>
                      <w:szCs w:val="21"/>
                    </w:rPr>
                  </m:ctrlPr>
                </m:accPr>
                <m:e>
                  <m:r>
                    <m:rPr>
                      <m:sty m:val="p"/>
                    </m:rPr>
                    <w:rPr>
                      <w:rFonts w:ascii="Cambria Math" w:hAnsi="Cambria Math" w:cs="Times New Roman"/>
                      <w:sz w:val="21"/>
                      <w:szCs w:val="21"/>
                    </w:rPr>
                    <m:t>C</m:t>
                  </m:r>
                  <m:ctrlPr>
                    <w:rPr>
                      <w:rFonts w:hint="eastAsia" w:ascii="Cambria Math" w:hAnsi="Cambria Math" w:cs="Times New Roman"/>
                      <w:sz w:val="21"/>
                      <w:szCs w:val="21"/>
                    </w:rPr>
                  </m:ctrlPr>
                </m:e>
              </m:acc>
            </m:oMath>
            <w:r>
              <w:rPr>
                <w:rFonts w:hint="eastAsia" w:cs="Times New Roman"/>
                <w:sz w:val="21"/>
                <w:szCs w:val="21"/>
              </w:rPr>
              <w:t>，</w:t>
            </w:r>
            <w:r>
              <w:rPr>
                <w:rFonts w:cs="Times New Roman"/>
                <w:sz w:val="21"/>
                <w:szCs w:val="21"/>
              </w:rPr>
              <w:t>μmol/mol</w:t>
            </w:r>
          </w:p>
        </w:tc>
        <w:tc>
          <w:tcPr>
            <w:tcW w:w="85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2BBE9">
            <w:pPr>
              <w:spacing w:after="0" w:line="240" w:lineRule="auto"/>
              <w:ind w:firstLine="0"/>
              <w:jc w:val="center"/>
              <w:rPr>
                <w:rFonts w:cs="Times New Roman"/>
                <w:sz w:val="21"/>
                <w:szCs w:val="21"/>
              </w:rPr>
            </w:pPr>
            <w:r>
              <w:rPr>
                <w:rFonts w:hint="eastAsia" w:cs="Times New Roman"/>
                <w:sz w:val="21"/>
                <w:szCs w:val="21"/>
              </w:rPr>
              <w:t xml:space="preserve">  </w:t>
            </w:r>
            <w:r>
              <w:rPr>
                <w:rFonts w:hint="eastAsia" w:ascii="宋体" w:hAnsi="宋体"/>
              </w:rPr>
              <w:object>
                <v:shape id="_x0000_i1086" o:spt="75" type="#_x0000_t75" style="height:18pt;width:15pt;" o:ole="t" filled="f" o:preferrelative="t" stroked="f" coordsize="21600,21600">
                  <v:path/>
                  <v:fill on="f" focussize="0,0"/>
                  <v:stroke on="f" joinstyle="miter"/>
                  <v:imagedata r:id="rId65" o:title=""/>
                  <o:lock v:ext="edit" aspectratio="f"/>
                  <w10:wrap type="none"/>
                  <w10:anchorlock/>
                </v:shape>
                <o:OLEObject Type="Embed" ProgID="Equation.DSMT4" ShapeID="_x0000_i1086" DrawAspect="Content" ObjectID="_1468075788" r:id="rId145">
                  <o:LockedField>false</o:LockedField>
                </o:OLEObject>
              </w:object>
            </w:r>
            <w:r>
              <w:rPr>
                <w:rFonts w:hint="eastAsia" w:cs="Times New Roman"/>
                <w:sz w:val="21"/>
                <w:szCs w:val="21"/>
              </w:rPr>
              <w:t>，</w:t>
            </w:r>
          </w:p>
          <w:p w14:paraId="0F5F074C">
            <w:pPr>
              <w:spacing w:after="0" w:line="240" w:lineRule="auto"/>
              <w:ind w:firstLine="0"/>
              <w:jc w:val="center"/>
              <w:rPr>
                <w:rFonts w:cs="Times New Roman"/>
                <w:sz w:val="21"/>
                <w:szCs w:val="21"/>
              </w:rPr>
            </w:pPr>
            <w:r>
              <w:rPr>
                <w:rFonts w:cs="Times New Roman"/>
                <w:sz w:val="21"/>
                <w:szCs w:val="21"/>
              </w:rPr>
              <w:t>%FS</w:t>
            </w:r>
          </w:p>
        </w:tc>
      </w:tr>
      <w:tr w14:paraId="33636388">
        <w:tblPrEx>
          <w:tblCellMar>
            <w:top w:w="0" w:type="dxa"/>
            <w:left w:w="108" w:type="dxa"/>
            <w:bottom w:w="0" w:type="dxa"/>
            <w:right w:w="108" w:type="dxa"/>
          </w:tblCellMar>
        </w:tblPrEx>
        <w:trPr>
          <w:trHeight w:val="603" w:hRule="atLeast"/>
          <w:jc w:val="center"/>
        </w:trPr>
        <w:tc>
          <w:tcPr>
            <w:tcW w:w="15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F745E">
            <w:pPr>
              <w:spacing w:after="0" w:line="300" w:lineRule="auto"/>
              <w:ind w:firstLine="0"/>
              <w:jc w:val="center"/>
              <w:rPr>
                <w:rFonts w:eastAsia="黑体" w:cs="Times New Roman"/>
                <w:kern w:val="0"/>
                <w:sz w:val="21"/>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89E0C">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ascii="Cambria Math" w:hAnsi="Cambria Math" w:eastAsia="黑体" w:cs="Times New Roman"/>
                        <w:kern w:val="0"/>
                        <w:sz w:val="21"/>
                        <w:szCs w:val="21"/>
                      </w:rPr>
                      <m:t>C</m:t>
                    </m:r>
                    <m:ctrlPr>
                      <w:rPr>
                        <w:rFonts w:ascii="Cambria Math" w:hAnsi="Cambria Math" w:eastAsia="黑体" w:cs="Times New Roman"/>
                        <w:kern w:val="0"/>
                        <w:sz w:val="21"/>
                        <w:szCs w:val="21"/>
                      </w:rPr>
                    </m:ctrlPr>
                  </m:e>
                  <m:sub>
                    <m:r>
                      <m:rPr>
                        <m:sty m:val="p"/>
                      </m:rPr>
                      <w:rPr>
                        <w:rFonts w:ascii="Cambria Math" w:hAnsi="Cambria Math" w:eastAsia="黑体" w:cs="Times New Roman"/>
                        <w:kern w:val="0"/>
                        <w:sz w:val="21"/>
                        <w:szCs w:val="21"/>
                      </w:rPr>
                      <m:t>1</m:t>
                    </m:r>
                    <m:ctrlPr>
                      <w:rPr>
                        <w:rFonts w:ascii="Cambria Math" w:hAnsi="Cambria Math" w:eastAsia="黑体" w:cs="Times New Roman"/>
                        <w:kern w:val="0"/>
                        <w:sz w:val="21"/>
                        <w:szCs w:val="21"/>
                      </w:rPr>
                    </m:ctrlPr>
                  </m:sub>
                </m:sSub>
              </m:oMath>
            </m:oMathPara>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3AE9F">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ascii="Cambria Math" w:hAnsi="Cambria Math" w:eastAsia="黑体" w:cs="Times New Roman"/>
                        <w:kern w:val="0"/>
                        <w:sz w:val="21"/>
                        <w:szCs w:val="21"/>
                      </w:rPr>
                      <m:t>C</m:t>
                    </m:r>
                    <m:ctrlPr>
                      <w:rPr>
                        <w:rFonts w:ascii="Cambria Math" w:hAnsi="Cambria Math" w:eastAsia="黑体" w:cs="Times New Roman"/>
                        <w:kern w:val="0"/>
                        <w:sz w:val="21"/>
                        <w:szCs w:val="21"/>
                      </w:rPr>
                    </m:ctrlPr>
                  </m:e>
                  <m:sub>
                    <m:r>
                      <m:rPr>
                        <m:sty m:val="p"/>
                      </m:rPr>
                      <w:rPr>
                        <w:rFonts w:ascii="Cambria Math" w:hAnsi="Cambria Math" w:eastAsia="黑体" w:cs="Times New Roman"/>
                        <w:kern w:val="0"/>
                        <w:sz w:val="21"/>
                        <w:szCs w:val="21"/>
                      </w:rPr>
                      <m:t>2</m:t>
                    </m:r>
                    <m:ctrlPr>
                      <w:rPr>
                        <w:rFonts w:ascii="Cambria Math" w:hAnsi="Cambria Math" w:eastAsia="黑体" w:cs="Times New Roman"/>
                        <w:kern w:val="0"/>
                        <w:sz w:val="21"/>
                        <w:szCs w:val="21"/>
                      </w:rPr>
                    </m:ctrlPr>
                  </m:sub>
                </m:sSub>
              </m:oMath>
            </m:oMathPara>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49A3">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ascii="Cambria Math" w:hAnsi="Cambria Math" w:eastAsia="黑体" w:cs="Times New Roman"/>
                        <w:kern w:val="0"/>
                        <w:sz w:val="21"/>
                        <w:szCs w:val="21"/>
                      </w:rPr>
                      <m:t>C</m:t>
                    </m:r>
                    <m:ctrlPr>
                      <w:rPr>
                        <w:rFonts w:ascii="Cambria Math" w:hAnsi="Cambria Math" w:eastAsia="黑体" w:cs="Times New Roman"/>
                        <w:kern w:val="0"/>
                        <w:sz w:val="21"/>
                        <w:szCs w:val="21"/>
                      </w:rPr>
                    </m:ctrlPr>
                  </m:e>
                  <m:sub>
                    <m:r>
                      <m:rPr>
                        <m:sty m:val="p"/>
                      </m:rPr>
                      <w:rPr>
                        <w:rFonts w:ascii="Cambria Math" w:hAnsi="Cambria Math" w:eastAsia="黑体" w:cs="Times New Roman"/>
                        <w:kern w:val="0"/>
                        <w:sz w:val="21"/>
                        <w:szCs w:val="21"/>
                      </w:rPr>
                      <m:t>3</m:t>
                    </m:r>
                    <m:ctrlPr>
                      <w:rPr>
                        <w:rFonts w:ascii="Cambria Math" w:hAnsi="Cambria Math" w:eastAsia="黑体" w:cs="Times New Roman"/>
                        <w:kern w:val="0"/>
                        <w:sz w:val="21"/>
                        <w:szCs w:val="21"/>
                      </w:rPr>
                    </m:ctrlPr>
                  </m:sub>
                </m:sSub>
              </m:oMath>
            </m:oMathPara>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CB5E1">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ascii="Cambria Math" w:hAnsi="Cambria Math" w:eastAsia="黑体" w:cs="Times New Roman"/>
                        <w:kern w:val="0"/>
                        <w:sz w:val="21"/>
                        <w:szCs w:val="21"/>
                      </w:rPr>
                      <m:t>C</m:t>
                    </m:r>
                    <m:ctrlPr>
                      <w:rPr>
                        <w:rFonts w:ascii="Cambria Math" w:hAnsi="Cambria Math" w:eastAsia="黑体" w:cs="Times New Roman"/>
                        <w:kern w:val="0"/>
                        <w:sz w:val="21"/>
                        <w:szCs w:val="21"/>
                      </w:rPr>
                    </m:ctrlPr>
                  </m:e>
                  <m:sub>
                    <m:r>
                      <m:rPr>
                        <m:sty m:val="p"/>
                      </m:rPr>
                      <w:rPr>
                        <w:rFonts w:ascii="Cambria Math" w:hAnsi="Cambria Math" w:eastAsia="黑体" w:cs="Times New Roman"/>
                        <w:kern w:val="0"/>
                        <w:sz w:val="21"/>
                        <w:szCs w:val="21"/>
                      </w:rPr>
                      <m:t>4</m:t>
                    </m:r>
                    <m:ctrlPr>
                      <w:rPr>
                        <w:rFonts w:ascii="Cambria Math" w:hAnsi="Cambria Math" w:eastAsia="黑体" w:cs="Times New Roman"/>
                        <w:kern w:val="0"/>
                        <w:sz w:val="21"/>
                        <w:szCs w:val="21"/>
                      </w:rPr>
                    </m:ctrlPr>
                  </m:sub>
                </m:sSub>
              </m:oMath>
            </m:oMathPara>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BF9D">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ascii="Cambria Math" w:hAnsi="Cambria Math" w:eastAsia="黑体" w:cs="Times New Roman"/>
                        <w:kern w:val="0"/>
                        <w:sz w:val="21"/>
                        <w:szCs w:val="21"/>
                      </w:rPr>
                      <m:t>C</m:t>
                    </m:r>
                    <m:ctrlPr>
                      <w:rPr>
                        <w:rFonts w:ascii="Cambria Math" w:hAnsi="Cambria Math" w:eastAsia="黑体" w:cs="Times New Roman"/>
                        <w:kern w:val="0"/>
                        <w:sz w:val="21"/>
                        <w:szCs w:val="21"/>
                      </w:rPr>
                    </m:ctrlPr>
                  </m:e>
                  <m:sub>
                    <m:r>
                      <m:rPr>
                        <m:sty m:val="p"/>
                      </m:rPr>
                      <w:rPr>
                        <w:rFonts w:ascii="Cambria Math" w:hAnsi="Cambria Math" w:eastAsia="黑体" w:cs="Times New Roman"/>
                        <w:kern w:val="0"/>
                        <w:sz w:val="21"/>
                        <w:szCs w:val="21"/>
                      </w:rPr>
                      <m:t>5</m:t>
                    </m:r>
                    <m:ctrlPr>
                      <w:rPr>
                        <w:rFonts w:ascii="Cambria Math" w:hAnsi="Cambria Math" w:eastAsia="黑体" w:cs="Times New Roman"/>
                        <w:kern w:val="0"/>
                        <w:sz w:val="21"/>
                        <w:szCs w:val="21"/>
                      </w:rPr>
                    </m:ctrlPr>
                  </m:sub>
                </m:sSub>
              </m:oMath>
            </m:oMathPara>
          </w:p>
        </w:tc>
        <w:tc>
          <w:tcPr>
            <w:tcW w:w="7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067B">
            <w:pPr>
              <w:spacing w:after="0" w:line="300" w:lineRule="auto"/>
              <w:ind w:firstLine="0"/>
              <w:jc w:val="center"/>
              <w:rPr>
                <w:rFonts w:eastAsia="黑体" w:cs="Times New Roman"/>
                <w:kern w:val="0"/>
                <w:sz w:val="21"/>
                <w:szCs w:val="21"/>
              </w:rPr>
            </w:pPr>
            <m:oMathPara>
              <m:oMath>
                <m:sSub>
                  <m:sSubPr>
                    <m:ctrlPr>
                      <w:rPr>
                        <w:rFonts w:ascii="Cambria Math" w:hAnsi="Cambria Math" w:eastAsia="黑体" w:cs="Times New Roman"/>
                        <w:kern w:val="0"/>
                        <w:sz w:val="21"/>
                        <w:szCs w:val="21"/>
                      </w:rPr>
                    </m:ctrlPr>
                  </m:sSubPr>
                  <m:e>
                    <m:r>
                      <m:rPr>
                        <m:sty m:val="p"/>
                      </m:rPr>
                      <w:rPr>
                        <w:rFonts w:ascii="Cambria Math" w:hAnsi="Cambria Math" w:eastAsia="黑体" w:cs="Times New Roman"/>
                        <w:kern w:val="0"/>
                        <w:sz w:val="21"/>
                        <w:szCs w:val="21"/>
                      </w:rPr>
                      <m:t>C</m:t>
                    </m:r>
                    <m:ctrlPr>
                      <w:rPr>
                        <w:rFonts w:ascii="Cambria Math" w:hAnsi="Cambria Math" w:eastAsia="黑体" w:cs="Times New Roman"/>
                        <w:kern w:val="0"/>
                        <w:sz w:val="21"/>
                        <w:szCs w:val="21"/>
                      </w:rPr>
                    </m:ctrlPr>
                  </m:e>
                  <m:sub>
                    <m:r>
                      <m:rPr>
                        <m:sty m:val="p"/>
                      </m:rPr>
                      <w:rPr>
                        <w:rFonts w:ascii="Cambria Math" w:hAnsi="Cambria Math" w:eastAsia="黑体" w:cs="Times New Roman"/>
                        <w:kern w:val="0"/>
                        <w:sz w:val="21"/>
                        <w:szCs w:val="21"/>
                      </w:rPr>
                      <m:t>6</m:t>
                    </m:r>
                    <m:ctrlPr>
                      <w:rPr>
                        <w:rFonts w:ascii="Cambria Math" w:hAnsi="Cambria Math" w:eastAsia="黑体" w:cs="Times New Roman"/>
                        <w:kern w:val="0"/>
                        <w:sz w:val="21"/>
                        <w:szCs w:val="21"/>
                      </w:rPr>
                    </m:ctrlPr>
                  </m:sub>
                </m:sSub>
              </m:oMath>
            </m:oMathPara>
          </w:p>
        </w:tc>
        <w:tc>
          <w:tcPr>
            <w:tcW w:w="1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9E2B6">
            <w:pPr>
              <w:spacing w:after="0" w:line="300" w:lineRule="auto"/>
              <w:ind w:firstLine="0"/>
              <w:jc w:val="center"/>
              <w:rPr>
                <w:rFonts w:eastAsia="黑体" w:cs="Times New Roman"/>
                <w:kern w:val="0"/>
                <w:sz w:val="21"/>
                <w:szCs w:val="21"/>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598A9">
            <w:pPr>
              <w:spacing w:after="0" w:line="300" w:lineRule="auto"/>
              <w:ind w:firstLine="0"/>
              <w:jc w:val="center"/>
              <w:rPr>
                <w:rFonts w:eastAsia="黑体" w:cs="Times New Roman"/>
                <w:kern w:val="0"/>
                <w:sz w:val="21"/>
                <w:szCs w:val="21"/>
              </w:rPr>
            </w:pPr>
          </w:p>
        </w:tc>
      </w:tr>
      <w:tr w14:paraId="13DBA9EA">
        <w:tblPrEx>
          <w:tblCellMar>
            <w:top w:w="0" w:type="dxa"/>
            <w:left w:w="108" w:type="dxa"/>
            <w:bottom w:w="0" w:type="dxa"/>
            <w:right w:w="108" w:type="dxa"/>
          </w:tblCellMar>
        </w:tblPrEx>
        <w:trPr>
          <w:trHeight w:val="600" w:hRule="atLeast"/>
          <w:jc w:val="center"/>
        </w:trPr>
        <w:tc>
          <w:tcPr>
            <w:tcW w:w="1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71E70">
            <w:pPr>
              <w:spacing w:after="0" w:line="300" w:lineRule="auto"/>
              <w:ind w:firstLine="0"/>
              <w:jc w:val="center"/>
              <w:rPr>
                <w:rFonts w:eastAsia="黑体" w:cs="Times New Roman"/>
                <w:kern w:val="0"/>
                <w:sz w:val="21"/>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CA43">
            <w:pPr>
              <w:spacing w:after="0" w:line="300" w:lineRule="auto"/>
              <w:ind w:firstLine="0"/>
              <w:jc w:val="center"/>
              <w:rPr>
                <w:rFonts w:eastAsia="黑体" w:cs="Times New Roman"/>
                <w:kern w:val="0"/>
                <w:sz w:val="21"/>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12C55">
            <w:pPr>
              <w:spacing w:after="0" w:line="300" w:lineRule="auto"/>
              <w:ind w:firstLine="0"/>
              <w:jc w:val="center"/>
              <w:rPr>
                <w:rFonts w:eastAsia="黑体" w:cs="Times New Roman"/>
                <w:kern w:val="0"/>
                <w:sz w:val="21"/>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4C446">
            <w:pPr>
              <w:spacing w:after="0" w:line="300" w:lineRule="auto"/>
              <w:ind w:firstLine="0"/>
              <w:jc w:val="center"/>
              <w:rPr>
                <w:rFonts w:eastAsia="黑体" w:cs="Times New Roman"/>
                <w:kern w:val="0"/>
                <w:sz w:val="21"/>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EAF02">
            <w:pPr>
              <w:spacing w:after="0" w:line="300" w:lineRule="auto"/>
              <w:ind w:firstLine="0"/>
              <w:jc w:val="center"/>
              <w:rPr>
                <w:rFonts w:eastAsia="黑体" w:cs="Times New Roman"/>
                <w:kern w:val="0"/>
                <w:sz w:val="21"/>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22912">
            <w:pPr>
              <w:spacing w:after="0" w:line="300" w:lineRule="auto"/>
              <w:ind w:firstLine="0"/>
              <w:jc w:val="center"/>
              <w:rPr>
                <w:rFonts w:eastAsia="黑体" w:cs="Times New Roman"/>
                <w:kern w:val="0"/>
                <w:sz w:val="21"/>
                <w:szCs w:val="21"/>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9F138">
            <w:pPr>
              <w:spacing w:after="0" w:line="300" w:lineRule="auto"/>
              <w:ind w:firstLine="0"/>
              <w:jc w:val="center"/>
              <w:rPr>
                <w:rFonts w:eastAsia="黑体" w:cs="Times New Roman"/>
                <w:kern w:val="0"/>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EF2FE">
            <w:pPr>
              <w:spacing w:after="0" w:line="300" w:lineRule="auto"/>
              <w:ind w:firstLine="0"/>
              <w:jc w:val="center"/>
              <w:rPr>
                <w:rFonts w:eastAsia="黑体" w:cs="Times New Roman"/>
                <w:kern w:val="0"/>
                <w:sz w:val="21"/>
                <w:szCs w:val="21"/>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72868">
            <w:pPr>
              <w:spacing w:after="0" w:line="300" w:lineRule="auto"/>
              <w:ind w:firstLine="0"/>
              <w:jc w:val="center"/>
              <w:rPr>
                <w:rFonts w:eastAsia="黑体" w:cs="Times New Roman"/>
                <w:kern w:val="0"/>
                <w:sz w:val="21"/>
                <w:szCs w:val="21"/>
              </w:rPr>
            </w:pPr>
          </w:p>
        </w:tc>
      </w:tr>
    </w:tbl>
    <w:p w14:paraId="2403D484">
      <w:pPr>
        <w:snapToGrid w:val="0"/>
        <w:ind w:right="-408" w:rightChars="-170" w:firstLine="0"/>
        <w:rPr>
          <w:rFonts w:ascii="宋体" w:hAnsi="宋体"/>
        </w:rPr>
      </w:pPr>
    </w:p>
    <w:p w14:paraId="7CD82476">
      <w:pPr>
        <w:snapToGrid w:val="0"/>
        <w:ind w:right="-408" w:rightChars="-170" w:firstLine="0"/>
        <w:rPr>
          <w:rFonts w:ascii="宋体" w:hAnsi="宋体"/>
        </w:rPr>
      </w:pPr>
      <w:r>
        <w:rPr>
          <w:rFonts w:hint="eastAsia" w:ascii="宋体" w:hAnsi="宋体"/>
        </w:rPr>
        <w:t>6 漂移</w:t>
      </w:r>
    </w:p>
    <w:tbl>
      <w:tblPr>
        <w:tblStyle w:val="16"/>
        <w:tblW w:w="8519" w:type="dxa"/>
        <w:jc w:val="center"/>
        <w:tblLayout w:type="fixed"/>
        <w:tblCellMar>
          <w:top w:w="0" w:type="dxa"/>
          <w:left w:w="108" w:type="dxa"/>
          <w:bottom w:w="0" w:type="dxa"/>
          <w:right w:w="108" w:type="dxa"/>
        </w:tblCellMar>
      </w:tblPr>
      <w:tblGrid>
        <w:gridCol w:w="1350"/>
        <w:gridCol w:w="972"/>
        <w:gridCol w:w="1008"/>
        <w:gridCol w:w="1032"/>
        <w:gridCol w:w="1049"/>
        <w:gridCol w:w="1043"/>
        <w:gridCol w:w="1055"/>
        <w:gridCol w:w="1010"/>
      </w:tblGrid>
      <w:tr w14:paraId="3BC367BA">
        <w:tblPrEx>
          <w:tblCellMar>
            <w:top w:w="0" w:type="dxa"/>
            <w:left w:w="108" w:type="dxa"/>
            <w:bottom w:w="0" w:type="dxa"/>
            <w:right w:w="108" w:type="dxa"/>
          </w:tblCellMar>
        </w:tblPrEx>
        <w:trPr>
          <w:trHeight w:val="601" w:hRule="atLeast"/>
          <w:jc w:val="center"/>
        </w:trPr>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1C63C">
            <w:pPr>
              <w:spacing w:after="0" w:line="240" w:lineRule="auto"/>
              <w:ind w:firstLine="0"/>
              <w:jc w:val="center"/>
              <w:rPr>
                <w:rFonts w:cs="Times New Roman"/>
                <w:sz w:val="21"/>
                <w:szCs w:val="21"/>
              </w:rPr>
            </w:pPr>
            <w:r>
              <w:rPr>
                <w:rFonts w:hint="eastAsia" w:cs="Times New Roman"/>
                <w:sz w:val="21"/>
                <w:szCs w:val="21"/>
              </w:rPr>
              <w:t>时间</w:t>
            </w:r>
          </w:p>
        </w:tc>
        <w:tc>
          <w:tcPr>
            <w:tcW w:w="716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59A9A6B">
            <w:pPr>
              <w:spacing w:after="0" w:line="240" w:lineRule="auto"/>
              <w:ind w:firstLine="0"/>
              <w:jc w:val="center"/>
              <w:rPr>
                <w:rFonts w:cs="Times New Roman"/>
                <w:sz w:val="21"/>
                <w:szCs w:val="21"/>
              </w:rPr>
            </w:pPr>
            <w:r>
              <w:rPr>
                <w:rFonts w:hint="eastAsia" w:cs="Times New Roman"/>
                <w:sz w:val="21"/>
                <w:szCs w:val="21"/>
              </w:rPr>
              <w:t>示值，</w:t>
            </w:r>
            <w:r>
              <w:rPr>
                <w:rFonts w:cs="Times New Roman"/>
                <w:sz w:val="21"/>
                <w:szCs w:val="21"/>
              </w:rPr>
              <w:t>μmol/mol</w:t>
            </w:r>
          </w:p>
        </w:tc>
      </w:tr>
      <w:tr w14:paraId="2F14FC2E">
        <w:tblPrEx>
          <w:tblCellMar>
            <w:top w:w="0" w:type="dxa"/>
            <w:left w:w="108" w:type="dxa"/>
            <w:bottom w:w="0" w:type="dxa"/>
            <w:right w:w="108" w:type="dxa"/>
          </w:tblCellMar>
        </w:tblPrEx>
        <w:trPr>
          <w:trHeight w:val="760" w:hRule="atLeast"/>
          <w:jc w:val="center"/>
        </w:trPr>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BC8BE">
            <w:pPr>
              <w:spacing w:after="0" w:line="240" w:lineRule="auto"/>
              <w:ind w:firstLine="0"/>
              <w:jc w:val="center"/>
              <w:rPr>
                <w:rFonts w:cs="Times New Roman"/>
                <w:sz w:val="21"/>
                <w:szCs w:val="21"/>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89056">
            <w:pPr>
              <w:spacing w:after="0" w:line="240" w:lineRule="auto"/>
              <w:ind w:firstLine="0"/>
              <w:jc w:val="center"/>
              <w:rPr>
                <w:rFonts w:hint="eastAsia" w:hAnsi="Cambria Math" w:cs="Times New Roman"/>
                <w:sz w:val="21"/>
                <w:szCs w:val="21"/>
              </w:rPr>
            </w:pPr>
            <w:r>
              <w:rPr>
                <w:rFonts w:hint="eastAsia" w:cs="Times New Roman"/>
                <w:sz w:val="21"/>
                <w:szCs w:val="21"/>
              </w:rPr>
              <w:t>0min，</w:t>
            </w:r>
            <m:oMath>
              <m:sSub>
                <m:sSubPr>
                  <m:ctrlPr>
                    <w:rPr>
                      <w:rFonts w:ascii="Cambria Math" w:hAnsi="Cambria Math" w:cs="Times New Roman"/>
                      <w:sz w:val="21"/>
                      <w:szCs w:val="21"/>
                    </w:rPr>
                  </m:ctrlPr>
                </m:sSubPr>
                <m:e>
                  <m:r>
                    <m:rPr>
                      <m:sty m:val="p"/>
                    </m:rPr>
                    <w:rPr>
                      <w:rFonts w:ascii="Cambria Math" w:hAnsi="Cambria Math" w:cs="Times New Roman"/>
                      <w:sz w:val="21"/>
                      <w:szCs w:val="21"/>
                    </w:rPr>
                    <m:t>Z</m:t>
                  </m:r>
                  <m:ctrlPr>
                    <w:rPr>
                      <w:rFonts w:ascii="Cambria Math" w:hAnsi="Cambria Math" w:cs="Times New Roman"/>
                      <w:sz w:val="21"/>
                      <w:szCs w:val="21"/>
                    </w:rPr>
                  </m:ctrlPr>
                </m:e>
                <m:sub>
                  <m:r>
                    <m:rPr>
                      <m:sty m:val="p"/>
                    </m:rPr>
                    <w:rPr>
                      <w:rFonts w:ascii="Cambria Math" w:hAnsi="Cambria Math" w:cs="Times New Roman"/>
                      <w:sz w:val="21"/>
                      <w:szCs w:val="21"/>
                    </w:rPr>
                    <m:t>0</m:t>
                  </m:r>
                  <m:ctrlPr>
                    <w:rPr>
                      <w:rFonts w:ascii="Cambria Math" w:hAnsi="Cambria Math" w:cs="Times New Roman"/>
                      <w:sz w:val="21"/>
                      <w:szCs w:val="21"/>
                    </w:rPr>
                  </m:ctrlPr>
                </m:sub>
              </m:sSub>
            </m:oMath>
          </w:p>
          <w:p w14:paraId="1ECB957E">
            <w:pPr>
              <w:spacing w:after="0" w:line="240" w:lineRule="auto"/>
              <w:ind w:firstLine="0"/>
              <w:jc w:val="center"/>
              <w:rPr>
                <w:rFonts w:hint="eastAsia" w:hAnsi="Cambria Math" w:cs="Times New Roman"/>
                <w:sz w:val="21"/>
                <w:szCs w:val="21"/>
              </w:rPr>
            </w:pPr>
            <w:r>
              <w:rPr>
                <w:rFonts w:hint="eastAsia" w:hAnsi="Cambria Math" w:cs="Times New Roman"/>
                <w:sz w:val="21"/>
                <w:szCs w:val="21"/>
              </w:rPr>
              <w:t>(0h)</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8C872">
            <w:pPr>
              <w:spacing w:after="0" w:line="240" w:lineRule="auto"/>
              <w:ind w:firstLine="0"/>
              <w:jc w:val="center"/>
              <w:rPr>
                <w:rFonts w:hint="eastAsia" w:hAnsi="Cambria Math" w:cs="Times New Roman"/>
                <w:sz w:val="21"/>
                <w:szCs w:val="21"/>
              </w:rPr>
            </w:pPr>
            <w:r>
              <w:rPr>
                <w:rFonts w:hint="eastAsia" w:cs="Times New Roman"/>
                <w:sz w:val="21"/>
                <w:szCs w:val="21"/>
              </w:rPr>
              <w:t>10min,</w:t>
            </w:r>
            <m:oMath>
              <m:sSub>
                <m:sSubPr>
                  <m:ctrlPr>
                    <w:rPr>
                      <w:rFonts w:ascii="Cambria Math" w:hAnsi="Cambria Math" w:cs="Times New Roman"/>
                      <w:sz w:val="21"/>
                      <w:szCs w:val="21"/>
                    </w:rPr>
                  </m:ctrlPr>
                </m:sSubPr>
                <m:e>
                  <m:r>
                    <m:rPr>
                      <m:sty m:val="p"/>
                    </m:rPr>
                    <w:rPr>
                      <w:rFonts w:ascii="Cambria Math" w:hAnsi="Cambria Math" w:cs="Times New Roman"/>
                      <w:sz w:val="21"/>
                      <w:szCs w:val="21"/>
                    </w:rPr>
                    <m:t>Z</m:t>
                  </m:r>
                  <m:ctrlPr>
                    <w:rPr>
                      <w:rFonts w:ascii="Cambria Math" w:hAnsi="Cambria Math" w:cs="Times New Roman"/>
                      <w:sz w:val="21"/>
                      <w:szCs w:val="21"/>
                    </w:rPr>
                  </m:ctrlPr>
                </m:e>
                <m:sub>
                  <m:r>
                    <m:rPr>
                      <m:sty m:val="p"/>
                    </m:rPr>
                    <w:rPr>
                      <w:rFonts w:ascii="Cambria Math" w:hAnsi="Cambria Math" w:cs="Times New Roman"/>
                      <w:sz w:val="21"/>
                      <w:szCs w:val="21"/>
                    </w:rPr>
                    <m:t>1</m:t>
                  </m:r>
                  <m:ctrlPr>
                    <w:rPr>
                      <w:rFonts w:ascii="Cambria Math" w:hAnsi="Cambria Math" w:cs="Times New Roman"/>
                      <w:sz w:val="21"/>
                      <w:szCs w:val="21"/>
                    </w:rPr>
                  </m:ctrlPr>
                </m:sub>
              </m:sSub>
            </m:oMath>
          </w:p>
          <w:p w14:paraId="3B2BFE2C">
            <w:pPr>
              <w:spacing w:after="0" w:line="240" w:lineRule="auto"/>
              <w:ind w:firstLine="0"/>
              <w:jc w:val="center"/>
              <w:rPr>
                <w:rFonts w:hint="eastAsia" w:hAnsi="Cambria Math" w:cs="Times New Roman"/>
                <w:sz w:val="21"/>
                <w:szCs w:val="21"/>
              </w:rPr>
            </w:pPr>
            <w:r>
              <w:rPr>
                <w:rFonts w:hint="eastAsia" w:hAnsi="Cambria Math" w:cs="Times New Roman"/>
                <w:sz w:val="21"/>
                <w:szCs w:val="21"/>
              </w:rPr>
              <w:t>(1h)</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72058">
            <w:pPr>
              <w:spacing w:after="0" w:line="240" w:lineRule="auto"/>
              <w:ind w:firstLine="0"/>
              <w:jc w:val="center"/>
              <w:rPr>
                <w:rFonts w:hint="eastAsia" w:hAnsi="Cambria Math" w:cs="Times New Roman"/>
                <w:sz w:val="21"/>
                <w:szCs w:val="21"/>
              </w:rPr>
            </w:pPr>
            <w:r>
              <w:rPr>
                <w:rFonts w:hint="eastAsia" w:cs="Times New Roman"/>
                <w:sz w:val="21"/>
                <w:szCs w:val="21"/>
              </w:rPr>
              <w:t>20min,</w:t>
            </w:r>
            <m:oMath>
              <m:sSub>
                <m:sSubPr>
                  <m:ctrlPr>
                    <w:rPr>
                      <w:rFonts w:ascii="Cambria Math" w:hAnsi="Cambria Math" w:cs="Times New Roman"/>
                      <w:sz w:val="21"/>
                      <w:szCs w:val="21"/>
                    </w:rPr>
                  </m:ctrlPr>
                </m:sSubPr>
                <m:e>
                  <m:r>
                    <m:rPr>
                      <m:sty m:val="p"/>
                    </m:rPr>
                    <w:rPr>
                      <w:rFonts w:ascii="Cambria Math" w:hAnsi="Cambria Math" w:cs="Times New Roman"/>
                      <w:sz w:val="21"/>
                      <w:szCs w:val="21"/>
                    </w:rPr>
                    <m:t>Z</m:t>
                  </m:r>
                  <m:ctrlPr>
                    <w:rPr>
                      <w:rFonts w:ascii="Cambria Math" w:hAnsi="Cambria Math" w:cs="Times New Roman"/>
                      <w:sz w:val="21"/>
                      <w:szCs w:val="21"/>
                    </w:rPr>
                  </m:ctrlPr>
                </m:e>
                <m:sub>
                  <m:r>
                    <m:rPr>
                      <m:sty m:val="p"/>
                    </m:rPr>
                    <w:rPr>
                      <w:rFonts w:ascii="Cambria Math" w:hAnsi="Cambria Math" w:cs="Times New Roman"/>
                      <w:sz w:val="21"/>
                      <w:szCs w:val="21"/>
                    </w:rPr>
                    <m:t>2</m:t>
                  </m:r>
                  <m:ctrlPr>
                    <w:rPr>
                      <w:rFonts w:ascii="Cambria Math" w:hAnsi="Cambria Math" w:cs="Times New Roman"/>
                      <w:sz w:val="21"/>
                      <w:szCs w:val="21"/>
                    </w:rPr>
                  </m:ctrlPr>
                </m:sub>
              </m:sSub>
            </m:oMath>
          </w:p>
          <w:p w14:paraId="49B23E95">
            <w:pPr>
              <w:spacing w:after="0" w:line="240" w:lineRule="auto"/>
              <w:ind w:firstLine="0"/>
              <w:jc w:val="center"/>
              <w:rPr>
                <w:rFonts w:hint="eastAsia" w:hAnsi="Cambria Math" w:cs="Times New Roman"/>
                <w:sz w:val="21"/>
                <w:szCs w:val="21"/>
              </w:rPr>
            </w:pPr>
            <w:r>
              <w:rPr>
                <w:rFonts w:hint="eastAsia" w:hAnsi="Cambria Math" w:cs="Times New Roman"/>
                <w:sz w:val="21"/>
                <w:szCs w:val="21"/>
              </w:rPr>
              <w:t>(2h)</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7E7D0">
            <w:pPr>
              <w:spacing w:after="0" w:line="240" w:lineRule="auto"/>
              <w:ind w:firstLine="0"/>
              <w:jc w:val="center"/>
              <w:rPr>
                <w:rFonts w:hint="eastAsia" w:hAnsi="Cambria Math" w:cs="Times New Roman"/>
                <w:sz w:val="21"/>
                <w:szCs w:val="21"/>
              </w:rPr>
            </w:pPr>
            <w:r>
              <w:rPr>
                <w:rFonts w:hint="eastAsia" w:cs="Times New Roman"/>
                <w:sz w:val="21"/>
                <w:szCs w:val="21"/>
              </w:rPr>
              <w:t>30min,</w:t>
            </w:r>
            <m:oMath>
              <m:sSub>
                <m:sSubPr>
                  <m:ctrlPr>
                    <w:rPr>
                      <w:rFonts w:ascii="Cambria Math" w:hAnsi="Cambria Math" w:cs="Times New Roman"/>
                      <w:sz w:val="21"/>
                      <w:szCs w:val="21"/>
                    </w:rPr>
                  </m:ctrlPr>
                </m:sSubPr>
                <m:e>
                  <m:r>
                    <m:rPr>
                      <m:sty m:val="p"/>
                    </m:rPr>
                    <w:rPr>
                      <w:rFonts w:ascii="Cambria Math" w:hAnsi="Cambria Math" w:cs="Times New Roman"/>
                      <w:sz w:val="21"/>
                      <w:szCs w:val="21"/>
                    </w:rPr>
                    <m:t>Z</m:t>
                  </m:r>
                  <m:ctrlPr>
                    <w:rPr>
                      <w:rFonts w:ascii="Cambria Math" w:hAnsi="Cambria Math" w:cs="Times New Roman"/>
                      <w:sz w:val="21"/>
                      <w:szCs w:val="21"/>
                    </w:rPr>
                  </m:ctrlPr>
                </m:e>
                <m:sub>
                  <m:r>
                    <m:rPr>
                      <m:sty m:val="p"/>
                    </m:rPr>
                    <w:rPr>
                      <w:rFonts w:ascii="Cambria Math" w:hAnsi="Cambria Math" w:cs="Times New Roman"/>
                      <w:sz w:val="21"/>
                      <w:szCs w:val="21"/>
                    </w:rPr>
                    <m:t>3</m:t>
                  </m:r>
                  <m:ctrlPr>
                    <w:rPr>
                      <w:rFonts w:ascii="Cambria Math" w:hAnsi="Cambria Math" w:cs="Times New Roman"/>
                      <w:sz w:val="21"/>
                      <w:szCs w:val="21"/>
                    </w:rPr>
                  </m:ctrlPr>
                </m:sub>
              </m:sSub>
            </m:oMath>
          </w:p>
          <w:p w14:paraId="4562715A">
            <w:pPr>
              <w:spacing w:after="0" w:line="240" w:lineRule="auto"/>
              <w:ind w:firstLine="0"/>
              <w:jc w:val="center"/>
              <w:rPr>
                <w:rFonts w:hint="eastAsia" w:hAnsi="Cambria Math" w:cs="Times New Roman"/>
                <w:sz w:val="21"/>
                <w:szCs w:val="21"/>
              </w:rPr>
            </w:pPr>
            <w:r>
              <w:rPr>
                <w:rFonts w:hint="eastAsia" w:hAnsi="Cambria Math" w:cs="Times New Roman"/>
                <w:sz w:val="21"/>
                <w:szCs w:val="21"/>
              </w:rPr>
              <w:t>(3h)</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D491F">
            <w:pPr>
              <w:spacing w:after="0" w:line="240" w:lineRule="auto"/>
              <w:ind w:firstLine="0"/>
              <w:jc w:val="center"/>
              <w:rPr>
                <w:rFonts w:hint="eastAsia" w:hAnsi="Cambria Math" w:cs="Times New Roman"/>
                <w:sz w:val="21"/>
                <w:szCs w:val="21"/>
              </w:rPr>
            </w:pPr>
            <w:r>
              <w:rPr>
                <w:rFonts w:hint="eastAsia" w:cs="Times New Roman"/>
                <w:sz w:val="21"/>
                <w:szCs w:val="21"/>
              </w:rPr>
              <w:t>40min,</w:t>
            </w:r>
            <m:oMath>
              <m:sSub>
                <m:sSubPr>
                  <m:ctrlPr>
                    <w:rPr>
                      <w:rFonts w:ascii="Cambria Math" w:hAnsi="Cambria Math" w:cs="Times New Roman"/>
                      <w:sz w:val="21"/>
                      <w:szCs w:val="21"/>
                    </w:rPr>
                  </m:ctrlPr>
                </m:sSubPr>
                <m:e>
                  <m:r>
                    <m:rPr>
                      <m:sty m:val="p"/>
                    </m:rPr>
                    <w:rPr>
                      <w:rFonts w:ascii="Cambria Math" w:hAnsi="Cambria Math" w:cs="Times New Roman"/>
                      <w:sz w:val="21"/>
                      <w:szCs w:val="21"/>
                    </w:rPr>
                    <m:t>Z</m:t>
                  </m:r>
                  <m:ctrlPr>
                    <w:rPr>
                      <w:rFonts w:ascii="Cambria Math" w:hAnsi="Cambria Math" w:cs="Times New Roman"/>
                      <w:sz w:val="21"/>
                      <w:szCs w:val="21"/>
                    </w:rPr>
                  </m:ctrlPr>
                </m:e>
                <m:sub>
                  <m:r>
                    <m:rPr>
                      <m:sty m:val="p"/>
                    </m:rPr>
                    <w:rPr>
                      <w:rFonts w:ascii="Cambria Math" w:hAnsi="Cambria Math" w:cs="Times New Roman"/>
                      <w:sz w:val="21"/>
                      <w:szCs w:val="21"/>
                    </w:rPr>
                    <m:t>4</m:t>
                  </m:r>
                  <m:ctrlPr>
                    <w:rPr>
                      <w:rFonts w:ascii="Cambria Math" w:hAnsi="Cambria Math" w:cs="Times New Roman"/>
                      <w:sz w:val="21"/>
                      <w:szCs w:val="21"/>
                    </w:rPr>
                  </m:ctrlPr>
                </m:sub>
              </m:sSub>
            </m:oMath>
          </w:p>
          <w:p w14:paraId="68B81E7E">
            <w:pPr>
              <w:spacing w:after="0" w:line="240" w:lineRule="auto"/>
              <w:ind w:firstLine="0"/>
              <w:jc w:val="center"/>
              <w:rPr>
                <w:rFonts w:hint="eastAsia" w:hAnsi="Cambria Math" w:cs="Times New Roman"/>
                <w:sz w:val="21"/>
                <w:szCs w:val="21"/>
              </w:rPr>
            </w:pPr>
            <w:r>
              <w:rPr>
                <w:rFonts w:hint="eastAsia" w:hAnsi="Cambria Math" w:cs="Times New Roman"/>
                <w:sz w:val="21"/>
                <w:szCs w:val="21"/>
              </w:rPr>
              <w:t>(4h)</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48284">
            <w:pPr>
              <w:spacing w:after="0" w:line="240" w:lineRule="auto"/>
              <w:ind w:firstLine="0"/>
              <w:jc w:val="center"/>
              <w:rPr>
                <w:rFonts w:hint="eastAsia" w:hAnsi="Cambria Math" w:cs="Times New Roman"/>
                <w:sz w:val="21"/>
                <w:szCs w:val="21"/>
              </w:rPr>
            </w:pPr>
            <w:r>
              <w:rPr>
                <w:rFonts w:hint="eastAsia" w:cs="Times New Roman"/>
                <w:sz w:val="21"/>
                <w:szCs w:val="21"/>
              </w:rPr>
              <w:t>50min,</w:t>
            </w:r>
            <m:oMath>
              <m:sSub>
                <m:sSubPr>
                  <m:ctrlPr>
                    <w:rPr>
                      <w:rFonts w:ascii="Cambria Math" w:hAnsi="Cambria Math" w:cs="Times New Roman"/>
                      <w:sz w:val="21"/>
                      <w:szCs w:val="21"/>
                    </w:rPr>
                  </m:ctrlPr>
                </m:sSubPr>
                <m:e>
                  <m:r>
                    <m:rPr>
                      <m:sty m:val="p"/>
                    </m:rPr>
                    <w:rPr>
                      <w:rFonts w:ascii="Cambria Math" w:hAnsi="Cambria Math" w:cs="Times New Roman"/>
                      <w:sz w:val="21"/>
                      <w:szCs w:val="21"/>
                    </w:rPr>
                    <m:t>Z</m:t>
                  </m:r>
                  <m:ctrlPr>
                    <w:rPr>
                      <w:rFonts w:ascii="Cambria Math" w:hAnsi="Cambria Math" w:cs="Times New Roman"/>
                      <w:sz w:val="21"/>
                      <w:szCs w:val="21"/>
                    </w:rPr>
                  </m:ctrlPr>
                </m:e>
                <m:sub>
                  <m:r>
                    <m:rPr>
                      <m:sty m:val="p"/>
                    </m:rPr>
                    <w:rPr>
                      <w:rFonts w:ascii="Cambria Math" w:hAnsi="Cambria Math" w:cs="Times New Roman"/>
                      <w:sz w:val="21"/>
                      <w:szCs w:val="21"/>
                    </w:rPr>
                    <m:t>5</m:t>
                  </m:r>
                  <m:ctrlPr>
                    <w:rPr>
                      <w:rFonts w:ascii="Cambria Math" w:hAnsi="Cambria Math" w:cs="Times New Roman"/>
                      <w:sz w:val="21"/>
                      <w:szCs w:val="21"/>
                    </w:rPr>
                  </m:ctrlPr>
                </m:sub>
              </m:sSub>
            </m:oMath>
          </w:p>
          <w:p w14:paraId="2B48644F">
            <w:pPr>
              <w:spacing w:after="0" w:line="240" w:lineRule="auto"/>
              <w:ind w:firstLine="0"/>
              <w:jc w:val="center"/>
              <w:rPr>
                <w:rFonts w:hint="eastAsia" w:hAnsi="Cambria Math" w:cs="Times New Roman"/>
                <w:sz w:val="21"/>
                <w:szCs w:val="21"/>
              </w:rPr>
            </w:pPr>
            <w:r>
              <w:rPr>
                <w:rFonts w:hint="eastAsia" w:hAnsi="Cambria Math" w:cs="Times New Roman"/>
                <w:sz w:val="21"/>
                <w:szCs w:val="21"/>
              </w:rPr>
              <w:t>(5h)</w:t>
            </w: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5E1F9">
            <w:pPr>
              <w:spacing w:after="0" w:line="240" w:lineRule="auto"/>
              <w:ind w:firstLine="0"/>
              <w:jc w:val="center"/>
              <w:rPr>
                <w:rFonts w:hint="eastAsia" w:hAnsi="Cambria Math" w:cs="Times New Roman"/>
                <w:sz w:val="21"/>
                <w:szCs w:val="21"/>
              </w:rPr>
            </w:pPr>
            <w:r>
              <w:rPr>
                <w:rFonts w:hint="eastAsia" w:cs="Times New Roman"/>
                <w:sz w:val="21"/>
                <w:szCs w:val="21"/>
              </w:rPr>
              <w:t>60min,</w:t>
            </w:r>
            <m:oMath>
              <m:sSub>
                <m:sSubPr>
                  <m:ctrlPr>
                    <w:rPr>
                      <w:rFonts w:ascii="Cambria Math" w:hAnsi="Cambria Math" w:cs="Times New Roman"/>
                      <w:sz w:val="21"/>
                      <w:szCs w:val="21"/>
                    </w:rPr>
                  </m:ctrlPr>
                </m:sSubPr>
                <m:e>
                  <m:r>
                    <m:rPr>
                      <m:sty m:val="p"/>
                    </m:rPr>
                    <w:rPr>
                      <w:rFonts w:ascii="Cambria Math" w:hAnsi="Cambria Math" w:cs="Times New Roman"/>
                      <w:sz w:val="21"/>
                      <w:szCs w:val="21"/>
                    </w:rPr>
                    <m:t>Z</m:t>
                  </m:r>
                  <m:ctrlPr>
                    <w:rPr>
                      <w:rFonts w:ascii="Cambria Math" w:hAnsi="Cambria Math" w:cs="Times New Roman"/>
                      <w:sz w:val="21"/>
                      <w:szCs w:val="21"/>
                    </w:rPr>
                  </m:ctrlPr>
                </m:e>
                <m:sub>
                  <m:r>
                    <m:rPr>
                      <m:sty m:val="p"/>
                    </m:rPr>
                    <w:rPr>
                      <w:rFonts w:ascii="Cambria Math" w:hAnsi="Cambria Math" w:cs="Times New Roman"/>
                      <w:sz w:val="21"/>
                      <w:szCs w:val="21"/>
                    </w:rPr>
                    <m:t>6</m:t>
                  </m:r>
                  <m:ctrlPr>
                    <w:rPr>
                      <w:rFonts w:ascii="Cambria Math" w:hAnsi="Cambria Math" w:cs="Times New Roman"/>
                      <w:sz w:val="21"/>
                      <w:szCs w:val="21"/>
                    </w:rPr>
                  </m:ctrlPr>
                </m:sub>
              </m:sSub>
            </m:oMath>
          </w:p>
          <w:p w14:paraId="1A1F1AAE">
            <w:pPr>
              <w:spacing w:after="0" w:line="240" w:lineRule="auto"/>
              <w:ind w:firstLine="0"/>
              <w:jc w:val="center"/>
              <w:rPr>
                <w:rFonts w:hint="eastAsia" w:hAnsi="Cambria Math" w:cs="Times New Roman"/>
                <w:sz w:val="21"/>
                <w:szCs w:val="21"/>
              </w:rPr>
            </w:pPr>
            <w:r>
              <w:rPr>
                <w:rFonts w:hint="eastAsia" w:hAnsi="Cambria Math" w:cs="Times New Roman"/>
                <w:sz w:val="21"/>
                <w:szCs w:val="21"/>
              </w:rPr>
              <w:t>(6h)</w:t>
            </w:r>
          </w:p>
        </w:tc>
      </w:tr>
      <w:tr w14:paraId="061F6DD1">
        <w:tblPrEx>
          <w:tblCellMar>
            <w:top w:w="0" w:type="dxa"/>
            <w:left w:w="108" w:type="dxa"/>
            <w:bottom w:w="0" w:type="dxa"/>
            <w:right w:w="108" w:type="dxa"/>
          </w:tblCellMar>
        </w:tblPrEx>
        <w:trPr>
          <w:trHeight w:val="524" w:hRule="atLeast"/>
          <w:jc w:val="center"/>
        </w:trPr>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0BFCE">
            <w:pPr>
              <w:spacing w:line="240" w:lineRule="auto"/>
              <w:ind w:firstLine="0"/>
              <w:rPr>
                <w:sz w:val="21"/>
                <w:szCs w:val="21"/>
              </w:rPr>
            </w:pPr>
            <w:r>
              <w:rPr>
                <w:rFonts w:hint="eastAsia" w:cs="Times New Roman"/>
                <w:sz w:val="21"/>
                <w:szCs w:val="21"/>
              </w:rPr>
              <w:t>零点值</w:t>
            </w:r>
            <m:oMath>
              <m:sSub>
                <m:sSubPr>
                  <m:ctrlPr>
                    <w:rPr>
                      <w:rFonts w:ascii="Cambria Math" w:hAnsi="Cambria Math" w:cs="Times New Roman"/>
                      <w:sz w:val="21"/>
                      <w:szCs w:val="21"/>
                    </w:rPr>
                  </m:ctrlPr>
                </m:sSubPr>
                <m:e>
                  <m:r>
                    <m:rPr>
                      <m:sty m:val="p"/>
                    </m:rPr>
                    <w:rPr>
                      <w:rFonts w:ascii="Cambria Math" w:hAnsi="Cambria Math" w:cs="Times New Roman"/>
                      <w:sz w:val="21"/>
                      <w:szCs w:val="21"/>
                    </w:rPr>
                    <m:t>Z</m:t>
                  </m:r>
                  <m:ctrlPr>
                    <w:rPr>
                      <w:rFonts w:ascii="Cambria Math" w:hAnsi="Cambria Math" w:cs="Times New Roman"/>
                      <w:sz w:val="21"/>
                      <w:szCs w:val="21"/>
                    </w:rPr>
                  </m:ctrlPr>
                </m:e>
                <m:sub>
                  <m:r>
                    <m:rPr>
                      <m:sty m:val="p"/>
                    </m:rPr>
                    <w:rPr>
                      <w:rFonts w:ascii="Cambria Math" w:hAnsi="Cambria Math" w:cs="Times New Roman"/>
                      <w:sz w:val="21"/>
                      <w:szCs w:val="21"/>
                    </w:rPr>
                    <m:t>i</m:t>
                  </m:r>
                  <m:ctrlPr>
                    <w:rPr>
                      <w:rFonts w:ascii="Cambria Math" w:hAnsi="Cambria Math" w:cs="Times New Roman"/>
                      <w:sz w:val="21"/>
                      <w:szCs w:val="21"/>
                    </w:rPr>
                  </m:ctrlPr>
                </m:sub>
              </m:sSub>
            </m:oMath>
            <w:r>
              <w:rPr>
                <w:rFonts w:hint="eastAsia" w:cs="Times New Roman"/>
                <w:sz w:val="21"/>
                <w:szCs w:val="21"/>
              </w:rPr>
              <w:t>，</w:t>
            </w:r>
            <w:r>
              <w:rPr>
                <w:rFonts w:cs="Times New Roman"/>
                <w:sz w:val="21"/>
                <w:szCs w:val="21"/>
              </w:rPr>
              <w:t>μmol/mol</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28D25">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17A85">
            <w:pPr>
              <w:spacing w:after="0" w:line="300" w:lineRule="auto"/>
              <w:ind w:firstLine="0"/>
              <w:jc w:val="center"/>
              <w:rPr>
                <w:rFonts w:eastAsia="黑体" w:cs="Times New Roman"/>
                <w:kern w:val="0"/>
                <w:sz w:val="21"/>
                <w:szCs w:val="21"/>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8B3BA">
            <w:pPr>
              <w:spacing w:after="0" w:line="300" w:lineRule="auto"/>
              <w:ind w:firstLine="0"/>
              <w:jc w:val="center"/>
              <w:rPr>
                <w:rFonts w:eastAsia="黑体" w:cs="Times New Roman"/>
                <w:kern w:val="0"/>
                <w:sz w:val="21"/>
                <w:szCs w:val="21"/>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67BB5">
            <w:pPr>
              <w:spacing w:after="0" w:line="300" w:lineRule="auto"/>
              <w:ind w:firstLine="0"/>
              <w:jc w:val="center"/>
              <w:rPr>
                <w:rFonts w:eastAsia="黑体" w:cs="Times New Roman"/>
                <w:kern w:val="0"/>
                <w:sz w:val="21"/>
                <w:szCs w:val="21"/>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43E8">
            <w:pPr>
              <w:spacing w:after="0" w:line="300" w:lineRule="auto"/>
              <w:ind w:firstLine="0"/>
              <w:jc w:val="center"/>
              <w:rPr>
                <w:rFonts w:eastAsia="黑体" w:cs="Times New Roman"/>
                <w:kern w:val="0"/>
                <w:sz w:val="21"/>
                <w:szCs w:val="21"/>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CC574">
            <w:pPr>
              <w:spacing w:after="0" w:line="300" w:lineRule="auto"/>
              <w:ind w:firstLine="0"/>
              <w:jc w:val="center"/>
              <w:rPr>
                <w:rFonts w:eastAsia="黑体" w:cs="Times New Roman"/>
                <w:kern w:val="0"/>
                <w:sz w:val="21"/>
                <w:szCs w:val="21"/>
              </w:rPr>
            </w:pP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20B41">
            <w:pPr>
              <w:spacing w:after="0" w:line="300" w:lineRule="auto"/>
              <w:ind w:firstLine="0"/>
              <w:jc w:val="center"/>
              <w:rPr>
                <w:rFonts w:eastAsia="黑体" w:cs="Times New Roman"/>
                <w:kern w:val="0"/>
                <w:sz w:val="21"/>
                <w:szCs w:val="21"/>
              </w:rPr>
            </w:pPr>
          </w:p>
        </w:tc>
      </w:tr>
      <w:tr w14:paraId="312C513D">
        <w:tblPrEx>
          <w:tblCellMar>
            <w:top w:w="0" w:type="dxa"/>
            <w:left w:w="108" w:type="dxa"/>
            <w:bottom w:w="0" w:type="dxa"/>
            <w:right w:w="108" w:type="dxa"/>
          </w:tblCellMar>
        </w:tblPrEx>
        <w:trPr>
          <w:trHeight w:val="524" w:hRule="atLeast"/>
          <w:jc w:val="center"/>
        </w:trPr>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006E1">
            <w:pPr>
              <w:spacing w:line="240" w:lineRule="auto"/>
              <w:ind w:firstLine="0"/>
              <w:rPr>
                <w:rFonts w:cs="Times New Roman"/>
                <w:sz w:val="21"/>
                <w:szCs w:val="21"/>
              </w:rPr>
            </w:pPr>
            <w:r>
              <w:rPr>
                <w:rFonts w:hint="eastAsia" w:cs="Times New Roman"/>
                <w:sz w:val="21"/>
                <w:szCs w:val="21"/>
              </w:rPr>
              <w:t>量程值</w:t>
            </w:r>
            <m:oMath>
              <m:sSub>
                <m:sSubPr>
                  <m:ctrlPr>
                    <w:rPr>
                      <w:rFonts w:ascii="Cambria Math" w:hAnsi="Cambria Math" w:cs="Times New Roman"/>
                      <w:sz w:val="21"/>
                      <w:szCs w:val="21"/>
                    </w:rPr>
                  </m:ctrlPr>
                </m:sSubPr>
                <m:e>
                  <m:r>
                    <m:rPr>
                      <m:sty m:val="p"/>
                    </m:rPr>
                    <w:rPr>
                      <w:rFonts w:ascii="Cambria Math" w:hAnsi="Cambria Math" w:cs="Times New Roman"/>
                      <w:sz w:val="21"/>
                      <w:szCs w:val="21"/>
                    </w:rPr>
                    <m:t>S</m:t>
                  </m:r>
                  <m:ctrlPr>
                    <w:rPr>
                      <w:rFonts w:ascii="Cambria Math" w:hAnsi="Cambria Math" w:cs="Times New Roman"/>
                      <w:sz w:val="21"/>
                      <w:szCs w:val="21"/>
                    </w:rPr>
                  </m:ctrlPr>
                </m:e>
                <m:sub>
                  <m:r>
                    <m:rPr>
                      <m:sty m:val="p"/>
                    </m:rPr>
                    <w:rPr>
                      <w:rFonts w:hint="eastAsia" w:ascii="Cambria Math" w:hAnsi="Cambria Math" w:cs="Times New Roman"/>
                      <w:sz w:val="21"/>
                      <w:szCs w:val="21"/>
                    </w:rPr>
                    <m:t>i</m:t>
                  </m:r>
                  <m:ctrlPr>
                    <w:rPr>
                      <w:rFonts w:ascii="Cambria Math" w:hAnsi="Cambria Math" w:cs="Times New Roman"/>
                      <w:sz w:val="21"/>
                      <w:szCs w:val="21"/>
                    </w:rPr>
                  </m:ctrlPr>
                </m:sub>
              </m:sSub>
            </m:oMath>
            <w:r>
              <w:rPr>
                <w:rFonts w:hint="eastAsia" w:cs="Times New Roman"/>
                <w:sz w:val="21"/>
                <w:szCs w:val="21"/>
              </w:rPr>
              <w:t>，</w:t>
            </w:r>
            <w:r>
              <w:rPr>
                <w:rFonts w:cs="Times New Roman"/>
                <w:sz w:val="21"/>
                <w:szCs w:val="21"/>
              </w:rPr>
              <w:t>μmol/mol</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8C606">
            <w:pPr>
              <w:spacing w:after="0" w:line="300" w:lineRule="auto"/>
              <w:ind w:firstLine="0"/>
              <w:jc w:val="center"/>
              <w:rPr>
                <w:rFonts w:eastAsia="黑体" w:cs="Times New Roman"/>
                <w:kern w:val="0"/>
                <w:sz w:val="21"/>
                <w:szCs w:val="21"/>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2C298">
            <w:pPr>
              <w:spacing w:after="0" w:line="300" w:lineRule="auto"/>
              <w:ind w:firstLine="0"/>
              <w:jc w:val="center"/>
              <w:rPr>
                <w:rFonts w:eastAsia="黑体" w:cs="Times New Roman"/>
                <w:kern w:val="0"/>
                <w:sz w:val="21"/>
                <w:szCs w:val="21"/>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FCBDE">
            <w:pPr>
              <w:spacing w:after="0" w:line="300" w:lineRule="auto"/>
              <w:ind w:firstLine="0"/>
              <w:jc w:val="center"/>
              <w:rPr>
                <w:rFonts w:eastAsia="黑体" w:cs="Times New Roman"/>
                <w:kern w:val="0"/>
                <w:sz w:val="21"/>
                <w:szCs w:val="21"/>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4A45D">
            <w:pPr>
              <w:spacing w:after="0" w:line="300" w:lineRule="auto"/>
              <w:ind w:firstLine="0"/>
              <w:jc w:val="center"/>
              <w:rPr>
                <w:rFonts w:eastAsia="黑体" w:cs="Times New Roman"/>
                <w:kern w:val="0"/>
                <w:sz w:val="21"/>
                <w:szCs w:val="21"/>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133E0">
            <w:pPr>
              <w:spacing w:after="0" w:line="300" w:lineRule="auto"/>
              <w:ind w:firstLine="0"/>
              <w:jc w:val="center"/>
              <w:rPr>
                <w:rFonts w:eastAsia="黑体" w:cs="Times New Roman"/>
                <w:kern w:val="0"/>
                <w:sz w:val="21"/>
                <w:szCs w:val="21"/>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D3CCE">
            <w:pPr>
              <w:spacing w:after="0" w:line="300" w:lineRule="auto"/>
              <w:ind w:firstLine="0"/>
              <w:jc w:val="center"/>
              <w:rPr>
                <w:rFonts w:eastAsia="黑体" w:cs="Times New Roman"/>
                <w:kern w:val="0"/>
                <w:sz w:val="21"/>
                <w:szCs w:val="21"/>
              </w:rPr>
            </w:pPr>
          </w:p>
        </w:tc>
        <w:tc>
          <w:tcPr>
            <w:tcW w:w="1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2CBF9">
            <w:pPr>
              <w:spacing w:after="0" w:line="300" w:lineRule="auto"/>
              <w:ind w:firstLine="0"/>
              <w:jc w:val="center"/>
              <w:rPr>
                <w:rFonts w:eastAsia="黑体" w:cs="Times New Roman"/>
                <w:kern w:val="0"/>
                <w:sz w:val="21"/>
                <w:szCs w:val="21"/>
              </w:rPr>
            </w:pPr>
          </w:p>
        </w:tc>
      </w:tr>
      <w:tr w14:paraId="76E5161E">
        <w:tblPrEx>
          <w:tblCellMar>
            <w:top w:w="0" w:type="dxa"/>
            <w:left w:w="108" w:type="dxa"/>
            <w:bottom w:w="0" w:type="dxa"/>
            <w:right w:w="108" w:type="dxa"/>
          </w:tblCellMar>
        </w:tblPrEx>
        <w:trPr>
          <w:trHeight w:val="747" w:hRule="atLeast"/>
          <w:jc w:val="center"/>
        </w:trPr>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5CC8B">
            <w:pPr>
              <w:spacing w:line="240" w:lineRule="auto"/>
              <w:ind w:left="210" w:hanging="210" w:hangingChars="100"/>
              <w:jc w:val="center"/>
              <w:rPr>
                <w:sz w:val="21"/>
                <w:szCs w:val="21"/>
              </w:rPr>
            </w:pPr>
            <w:r>
              <w:rPr>
                <w:rFonts w:hint="eastAsia" w:cs="Times New Roman"/>
                <w:sz w:val="21"/>
                <w:szCs w:val="21"/>
              </w:rPr>
              <w:t>零点漂移</w:t>
            </w:r>
            <m:oMath>
              <m:r>
                <m:rPr>
                  <m:sty m:val="p"/>
                </m:rPr>
                <w:rPr>
                  <w:rFonts w:hint="eastAsia" w:ascii="Cambria Math" w:hAnsi="Cambria Math" w:cs="Times New Roman"/>
                  <w:sz w:val="21"/>
                  <w:szCs w:val="21"/>
                </w:rPr>
                <m:t>∆</m:t>
              </m:r>
              <m:r>
                <m:rPr>
                  <m:sty m:val="p"/>
                </m:rPr>
                <w:rPr>
                  <w:rFonts w:ascii="Cambria Math" w:hAnsi="Cambria Math" w:cs="Times New Roman"/>
                  <w:sz w:val="21"/>
                  <w:szCs w:val="21"/>
                </w:rPr>
                <m:t>Z</m:t>
              </m:r>
            </m:oMath>
            <w:r>
              <w:rPr>
                <w:rFonts w:hint="eastAsia" w:cs="Times New Roman"/>
                <w:sz w:val="21"/>
                <w:szCs w:val="21"/>
              </w:rPr>
              <w:t>，%FS</w:t>
            </w:r>
          </w:p>
        </w:tc>
        <w:tc>
          <w:tcPr>
            <w:tcW w:w="716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E5D4D">
            <w:pPr>
              <w:spacing w:after="0" w:line="300" w:lineRule="auto"/>
              <w:ind w:firstLine="0"/>
              <w:jc w:val="center"/>
              <w:rPr>
                <w:rFonts w:eastAsia="黑体" w:cs="Times New Roman"/>
                <w:kern w:val="0"/>
                <w:sz w:val="21"/>
                <w:szCs w:val="21"/>
              </w:rPr>
            </w:pPr>
          </w:p>
        </w:tc>
      </w:tr>
      <w:tr w14:paraId="243E5836">
        <w:tblPrEx>
          <w:tblCellMar>
            <w:top w:w="0" w:type="dxa"/>
            <w:left w:w="108" w:type="dxa"/>
            <w:bottom w:w="0" w:type="dxa"/>
            <w:right w:w="108" w:type="dxa"/>
          </w:tblCellMar>
        </w:tblPrEx>
        <w:trPr>
          <w:trHeight w:val="747" w:hRule="atLeast"/>
          <w:jc w:val="center"/>
        </w:trPr>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4111D">
            <w:pPr>
              <w:spacing w:line="240" w:lineRule="auto"/>
              <w:ind w:firstLine="0"/>
              <w:jc w:val="center"/>
              <w:rPr>
                <w:rFonts w:cs="Times New Roman"/>
                <w:sz w:val="21"/>
                <w:szCs w:val="21"/>
              </w:rPr>
            </w:pPr>
            <w:r>
              <w:rPr>
                <w:rFonts w:hint="eastAsia" w:cs="Times New Roman"/>
                <w:sz w:val="21"/>
                <w:szCs w:val="21"/>
              </w:rPr>
              <w:t>量程漂移</w:t>
            </w:r>
          </w:p>
          <w:p w14:paraId="00C1A852">
            <w:pPr>
              <w:spacing w:line="240" w:lineRule="auto"/>
              <w:ind w:firstLine="0"/>
              <w:jc w:val="center"/>
              <w:rPr>
                <w:rFonts w:cs="Times New Roman"/>
                <w:sz w:val="21"/>
                <w:szCs w:val="21"/>
              </w:rPr>
            </w:pPr>
            <w:r>
              <w:rPr>
                <w:rFonts w:hint="eastAsia" w:cs="Times New Roman"/>
                <w:sz w:val="21"/>
                <w:szCs w:val="21"/>
              </w:rPr>
              <w:t>(稳定度)</w:t>
            </w:r>
          </w:p>
          <w:p w14:paraId="29C5879F">
            <w:pPr>
              <w:spacing w:line="240" w:lineRule="auto"/>
              <w:ind w:firstLine="0"/>
              <w:rPr>
                <w:rFonts w:cs="Times New Roman"/>
                <w:sz w:val="21"/>
                <w:szCs w:val="21"/>
              </w:rPr>
            </w:pPr>
            <m:oMath>
              <m:r>
                <m:rPr>
                  <m:sty m:val="p"/>
                </m:rPr>
                <w:rPr>
                  <w:rFonts w:hint="eastAsia" w:ascii="Cambria Math" w:hAnsi="Cambria Math" w:cs="Times New Roman"/>
                  <w:sz w:val="21"/>
                  <w:szCs w:val="21"/>
                </w:rPr>
                <m:t>∆</m:t>
              </m:r>
              <m:r>
                <m:rPr>
                  <m:sty m:val="p"/>
                </m:rPr>
                <w:rPr>
                  <w:rFonts w:ascii="Cambria Math" w:hAnsi="Cambria Math" w:cs="Times New Roman"/>
                  <w:sz w:val="21"/>
                  <w:szCs w:val="21"/>
                </w:rPr>
                <m:t>S</m:t>
              </m:r>
            </m:oMath>
            <w:r>
              <w:rPr>
                <w:rFonts w:hint="eastAsia" w:cs="Times New Roman"/>
                <w:sz w:val="21"/>
                <w:szCs w:val="21"/>
              </w:rPr>
              <w:t>，%FS</w:t>
            </w:r>
          </w:p>
        </w:tc>
        <w:tc>
          <w:tcPr>
            <w:tcW w:w="716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7926">
            <w:pPr>
              <w:spacing w:after="0" w:line="300" w:lineRule="auto"/>
              <w:ind w:firstLine="0"/>
              <w:jc w:val="center"/>
              <w:rPr>
                <w:rFonts w:eastAsia="黑体" w:cs="Times New Roman"/>
                <w:kern w:val="0"/>
                <w:sz w:val="21"/>
                <w:szCs w:val="21"/>
              </w:rPr>
            </w:pPr>
          </w:p>
        </w:tc>
      </w:tr>
    </w:tbl>
    <w:p w14:paraId="018861A2">
      <w:pPr>
        <w:snapToGrid w:val="0"/>
        <w:ind w:right="-408" w:rightChars="-170" w:firstLine="0"/>
        <w:rPr>
          <w:rFonts w:ascii="宋体" w:hAnsi="宋体"/>
        </w:rPr>
      </w:pPr>
    </w:p>
    <w:p w14:paraId="33312848">
      <w:pPr>
        <w:snapToGrid w:val="0"/>
        <w:ind w:right="-408" w:rightChars="-170" w:firstLine="0"/>
        <w:jc w:val="right"/>
        <w:rPr>
          <w:rFonts w:ascii="宋体" w:hAnsi="宋体"/>
        </w:rPr>
      </w:pPr>
      <w:r>
        <w:rPr>
          <w:rFonts w:hint="eastAsia" w:ascii="宋体" w:hAnsi="宋体"/>
        </w:rPr>
        <w:t>共4页 第3页</w:t>
      </w:r>
    </w:p>
    <w:p w14:paraId="3F108718">
      <w:pPr>
        <w:snapToGrid w:val="0"/>
        <w:ind w:right="-408" w:rightChars="-170" w:firstLine="0"/>
        <w:rPr>
          <w:rFonts w:ascii="宋体" w:hAnsi="宋体"/>
        </w:rPr>
      </w:pPr>
      <w:r>
        <w:rPr>
          <w:rFonts w:hint="eastAsia" w:ascii="宋体" w:hAnsi="宋体"/>
        </w:rPr>
        <w:t>7 噪声</w:t>
      </w:r>
    </w:p>
    <w:tbl>
      <w:tblPr>
        <w:tblStyle w:val="16"/>
        <w:tblpPr w:leftFromText="180" w:rightFromText="180" w:vertAnchor="text" w:horzAnchor="page" w:tblpX="1897" w:tblpY="448"/>
        <w:tblOverlap w:val="never"/>
        <w:tblW w:w="8426" w:type="dxa"/>
        <w:tblInd w:w="0" w:type="dxa"/>
        <w:tblLayout w:type="fixed"/>
        <w:tblCellMar>
          <w:top w:w="0" w:type="dxa"/>
          <w:left w:w="108" w:type="dxa"/>
          <w:bottom w:w="0" w:type="dxa"/>
          <w:right w:w="108" w:type="dxa"/>
        </w:tblCellMar>
      </w:tblPr>
      <w:tblGrid>
        <w:gridCol w:w="621"/>
        <w:gridCol w:w="1432"/>
        <w:gridCol w:w="1176"/>
        <w:gridCol w:w="1188"/>
        <w:gridCol w:w="1536"/>
        <w:gridCol w:w="1248"/>
        <w:gridCol w:w="1225"/>
      </w:tblGrid>
      <w:tr w14:paraId="3797DEEC">
        <w:tblPrEx>
          <w:tblCellMar>
            <w:top w:w="0" w:type="dxa"/>
            <w:left w:w="108" w:type="dxa"/>
            <w:bottom w:w="0" w:type="dxa"/>
            <w:right w:w="108" w:type="dxa"/>
          </w:tblCellMar>
        </w:tblPrEx>
        <w:trPr>
          <w:trHeight w:val="347" w:hRule="atLeast"/>
        </w:trPr>
        <w:tc>
          <w:tcPr>
            <w:tcW w:w="6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F3EA7">
            <w:pPr>
              <w:spacing w:line="240" w:lineRule="auto"/>
              <w:ind w:firstLine="0"/>
              <w:jc w:val="center"/>
              <w:textAlignment w:val="center"/>
              <w:rPr>
                <w:rFonts w:ascii="宋体" w:hAnsi="宋体"/>
                <w:sz w:val="22"/>
                <w:szCs w:val="22"/>
              </w:rPr>
            </w:pPr>
            <w:r>
              <w:rPr>
                <w:rFonts w:hint="eastAsia" w:ascii="宋体" w:hAnsi="宋体"/>
                <w:kern w:val="0"/>
                <w:sz w:val="22"/>
                <w:szCs w:val="22"/>
                <w:lang w:bidi="ar"/>
              </w:rPr>
              <w:t>序号</w:t>
            </w:r>
          </w:p>
        </w:tc>
        <w:tc>
          <w:tcPr>
            <w:tcW w:w="37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ADC04C">
            <w:pPr>
              <w:spacing w:line="240" w:lineRule="auto"/>
              <w:jc w:val="center"/>
              <w:textAlignment w:val="center"/>
              <w:rPr>
                <w:rFonts w:ascii="宋体" w:hAnsi="宋体"/>
                <w:sz w:val="22"/>
                <w:szCs w:val="22"/>
              </w:rPr>
            </w:pPr>
            <w:r>
              <w:rPr>
                <w:rFonts w:hint="eastAsia" w:ascii="宋体" w:hAnsi="宋体"/>
                <w:kern w:val="0"/>
                <w:sz w:val="22"/>
                <w:szCs w:val="22"/>
                <w:lang w:bidi="ar"/>
              </w:rPr>
              <w:t>零点噪声</w:t>
            </w:r>
          </w:p>
        </w:tc>
        <w:tc>
          <w:tcPr>
            <w:tcW w:w="4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1ED0BB">
            <w:pPr>
              <w:spacing w:line="240" w:lineRule="auto"/>
              <w:jc w:val="center"/>
              <w:textAlignment w:val="center"/>
              <w:rPr>
                <w:rFonts w:ascii="宋体" w:hAnsi="宋体"/>
                <w:sz w:val="22"/>
                <w:szCs w:val="22"/>
              </w:rPr>
            </w:pPr>
            <w:r>
              <w:rPr>
                <w:rFonts w:hint="eastAsia" w:ascii="宋体" w:hAnsi="宋体"/>
                <w:kern w:val="0"/>
                <w:sz w:val="22"/>
                <w:szCs w:val="22"/>
                <w:lang w:bidi="ar"/>
              </w:rPr>
              <w:t>量程噪声</w:t>
            </w:r>
          </w:p>
        </w:tc>
      </w:tr>
      <w:tr w14:paraId="3A0A3808">
        <w:tblPrEx>
          <w:tblCellMar>
            <w:top w:w="0" w:type="dxa"/>
            <w:left w:w="108" w:type="dxa"/>
            <w:bottom w:w="0" w:type="dxa"/>
            <w:right w:w="108" w:type="dxa"/>
          </w:tblCellMar>
        </w:tblPrEx>
        <w:trPr>
          <w:trHeight w:val="90" w:hRule="atLeast"/>
        </w:trPr>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30A30">
            <w:pPr>
              <w:spacing w:line="240" w:lineRule="auto"/>
              <w:jc w:val="center"/>
              <w:rPr>
                <w:rFonts w:ascii="宋体" w:hAnsi="宋体"/>
                <w:sz w:val="22"/>
                <w:szCs w:val="22"/>
              </w:rPr>
            </w:pP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EE1CD">
            <w:pPr>
              <w:spacing w:line="240" w:lineRule="auto"/>
              <w:ind w:firstLine="0"/>
              <w:jc w:val="center"/>
              <w:rPr>
                <w:rFonts w:hint="eastAsia" w:hAnsi="Cambria Math"/>
                <w:kern w:val="0"/>
                <w:sz w:val="22"/>
                <w:szCs w:val="22"/>
                <w:lang w:bidi="ar"/>
              </w:rPr>
            </w:pPr>
            <w:r>
              <w:rPr>
                <w:rFonts w:hint="eastAsia" w:ascii="宋体" w:hAnsi="宋体"/>
                <w:kern w:val="0"/>
                <w:sz w:val="22"/>
                <w:szCs w:val="22"/>
                <w:lang w:bidi="ar"/>
              </w:rPr>
              <w:t>仪器示值</w:t>
            </w:r>
            <m:oMath>
              <m:sSub>
                <m:sSubPr>
                  <m:ctrlPr>
                    <w:rPr>
                      <w:rFonts w:ascii="Cambria Math" w:hAnsi="Cambria Math"/>
                      <w:kern w:val="0"/>
                      <w:sz w:val="22"/>
                      <w:szCs w:val="22"/>
                      <w:lang w:bidi="ar"/>
                    </w:rPr>
                  </m:ctrlPr>
                </m:sSubPr>
                <m:e>
                  <m:r>
                    <m:rPr>
                      <m:sty m:val="p"/>
                    </m:rPr>
                    <w:rPr>
                      <w:rFonts w:ascii="Cambria Math" w:hAnsi="Cambria Math"/>
                      <w:kern w:val="0"/>
                      <w:sz w:val="22"/>
                      <w:szCs w:val="22"/>
                      <w:lang w:bidi="ar"/>
                    </w:rPr>
                    <m:t>N</m:t>
                  </m:r>
                  <m:ctrlPr>
                    <w:rPr>
                      <w:rFonts w:ascii="Cambria Math" w:hAnsi="Cambria Math"/>
                      <w:kern w:val="0"/>
                      <w:sz w:val="22"/>
                      <w:szCs w:val="22"/>
                      <w:lang w:bidi="ar"/>
                    </w:rPr>
                  </m:ctrlPr>
                </m:e>
                <m:sub>
                  <m:r>
                    <m:rPr>
                      <m:sty m:val="p"/>
                    </m:rPr>
                    <w:rPr>
                      <w:rFonts w:hint="eastAsia" w:ascii="Cambria Math" w:hAnsi="Cambria Math"/>
                      <w:kern w:val="0"/>
                      <w:sz w:val="22"/>
                      <w:szCs w:val="22"/>
                      <w:lang w:bidi="ar"/>
                    </w:rPr>
                    <m:t>i</m:t>
                  </m:r>
                  <m:ctrlPr>
                    <w:rPr>
                      <w:rFonts w:ascii="Cambria Math" w:hAnsi="Cambria Math"/>
                      <w:kern w:val="0"/>
                      <w:sz w:val="22"/>
                      <w:szCs w:val="22"/>
                      <w:lang w:bidi="ar"/>
                    </w:rPr>
                  </m:ctrlPr>
                </m:sub>
              </m:sSub>
            </m:oMath>
            <w:r>
              <w:rPr>
                <w:rFonts w:hint="eastAsia" w:hAnsi="Cambria Math"/>
                <w:kern w:val="0"/>
                <w:sz w:val="22"/>
                <w:szCs w:val="22"/>
                <w:lang w:bidi="ar"/>
              </w:rPr>
              <w:t>，</w:t>
            </w:r>
          </w:p>
          <w:p w14:paraId="72E2DC43">
            <w:pPr>
              <w:spacing w:line="240" w:lineRule="auto"/>
              <w:ind w:firstLine="0"/>
              <w:jc w:val="center"/>
              <w:rPr>
                <w:rFonts w:ascii="宋体" w:hAnsi="宋体"/>
                <w:sz w:val="22"/>
                <w:szCs w:val="22"/>
              </w:rPr>
            </w:pPr>
            <w:r>
              <w:rPr>
                <w:rFonts w:cs="Times New Roman"/>
                <w:sz w:val="22"/>
                <w:szCs w:val="22"/>
              </w:rPr>
              <w:t>μmol/mol</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B69F">
            <w:pPr>
              <w:spacing w:line="240" w:lineRule="auto"/>
              <w:ind w:firstLine="0"/>
              <w:jc w:val="center"/>
              <w:textAlignment w:val="center"/>
              <w:rPr>
                <w:rFonts w:hint="eastAsia" w:hAnsi="Cambria Math"/>
                <w:kern w:val="0"/>
                <w:sz w:val="22"/>
                <w:szCs w:val="22"/>
                <w:lang w:bidi="ar"/>
              </w:rPr>
            </w:pPr>
            <w:r>
              <w:rPr>
                <w:rFonts w:hint="eastAsia" w:ascii="宋体" w:hAnsi="宋体"/>
                <w:kern w:val="0"/>
                <w:sz w:val="22"/>
                <w:szCs w:val="22"/>
                <w:lang w:bidi="ar"/>
              </w:rPr>
              <w:t>平均值</w:t>
            </w:r>
            <m:oMath>
              <m:acc>
                <m:accPr>
                  <m:chr m:val="̅"/>
                  <m:ctrlPr>
                    <w:rPr>
                      <w:rFonts w:ascii="Cambria Math" w:hAnsi="Cambria Math"/>
                      <w:i/>
                      <w:kern w:val="0"/>
                      <w:sz w:val="22"/>
                      <w:szCs w:val="22"/>
                      <w:lang w:bidi="ar"/>
                    </w:rPr>
                  </m:ctrlPr>
                </m:accPr>
                <m:e>
                  <m:r>
                    <m:rPr/>
                    <w:rPr>
                      <w:rFonts w:ascii="Cambria Math" w:hAnsi="Cambria Math"/>
                      <w:kern w:val="0"/>
                      <w:sz w:val="22"/>
                      <w:szCs w:val="22"/>
                      <w:lang w:bidi="ar"/>
                    </w:rPr>
                    <m:t>N</m:t>
                  </m:r>
                  <m:ctrlPr>
                    <w:rPr>
                      <w:rFonts w:ascii="Cambria Math" w:hAnsi="Cambria Math"/>
                      <w:i/>
                      <w:kern w:val="0"/>
                      <w:sz w:val="22"/>
                      <w:szCs w:val="22"/>
                      <w:lang w:bidi="ar"/>
                    </w:rPr>
                  </m:ctrlPr>
                </m:e>
              </m:acc>
            </m:oMath>
            <w:r>
              <w:rPr>
                <w:rFonts w:hint="eastAsia" w:hAnsi="Cambria Math"/>
                <w:kern w:val="0"/>
                <w:sz w:val="22"/>
                <w:szCs w:val="22"/>
                <w:lang w:bidi="ar"/>
              </w:rPr>
              <w:t>,</w:t>
            </w:r>
          </w:p>
          <w:p w14:paraId="123E7DC1">
            <w:pPr>
              <w:spacing w:line="240" w:lineRule="auto"/>
              <w:ind w:firstLine="0"/>
              <w:jc w:val="center"/>
              <w:textAlignment w:val="center"/>
              <w:rPr>
                <w:rFonts w:ascii="宋体" w:hAnsi="宋体"/>
                <w:sz w:val="22"/>
                <w:szCs w:val="22"/>
              </w:rPr>
            </w:pPr>
            <w:r>
              <w:rPr>
                <w:rFonts w:cs="Times New Roman"/>
                <w:sz w:val="22"/>
                <w:szCs w:val="22"/>
              </w:rPr>
              <w:t>μmol/mol</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6A428">
            <w:pPr>
              <w:spacing w:line="240" w:lineRule="auto"/>
              <w:ind w:firstLine="0"/>
              <w:jc w:val="center"/>
              <w:textAlignment w:val="center"/>
              <w:rPr>
                <w:rFonts w:hint="eastAsia" w:hAnsi="Cambria Math"/>
                <w:kern w:val="0"/>
                <w:sz w:val="22"/>
                <w:szCs w:val="22"/>
                <w:lang w:bidi="ar"/>
              </w:rPr>
            </w:pPr>
            <m:oMath>
              <m:sSub>
                <m:sSubPr>
                  <m:ctrlPr>
                    <w:rPr>
                      <w:rFonts w:ascii="Cambria Math" w:hAnsi="Cambria Math"/>
                      <w:kern w:val="0"/>
                      <w:sz w:val="22"/>
                      <w:szCs w:val="22"/>
                      <w:lang w:bidi="ar"/>
                    </w:rPr>
                  </m:ctrlPr>
                </m:sSubPr>
                <m:e>
                  <m:r>
                    <m:rPr>
                      <m:sty m:val="p"/>
                    </m:rPr>
                    <w:rPr>
                      <w:rFonts w:ascii="Cambria Math" w:hAnsi="Cambria Math"/>
                      <w:kern w:val="0"/>
                      <w:sz w:val="22"/>
                      <w:szCs w:val="22"/>
                      <w:lang w:bidi="ar"/>
                    </w:rPr>
                    <m:t>N</m:t>
                  </m:r>
                  <m:ctrlPr>
                    <w:rPr>
                      <w:rFonts w:ascii="Cambria Math" w:hAnsi="Cambria Math"/>
                      <w:kern w:val="0"/>
                      <w:sz w:val="22"/>
                      <w:szCs w:val="22"/>
                      <w:lang w:bidi="ar"/>
                    </w:rPr>
                  </m:ctrlPr>
                </m:e>
                <m:sub>
                  <m:r>
                    <m:rPr>
                      <m:sty m:val="p"/>
                    </m:rPr>
                    <w:rPr>
                      <w:rFonts w:ascii="Cambria Math" w:hAnsi="Cambria Math"/>
                      <w:kern w:val="0"/>
                      <w:sz w:val="22"/>
                      <w:szCs w:val="22"/>
                      <w:lang w:bidi="ar"/>
                    </w:rPr>
                    <m:t>0</m:t>
                  </m:r>
                  <m:ctrlPr>
                    <w:rPr>
                      <w:rFonts w:ascii="Cambria Math" w:hAnsi="Cambria Math"/>
                      <w:kern w:val="0"/>
                      <w:sz w:val="22"/>
                      <w:szCs w:val="22"/>
                      <w:lang w:bidi="ar"/>
                    </w:rPr>
                  </m:ctrlPr>
                </m:sub>
              </m:sSub>
            </m:oMath>
            <w:r>
              <w:rPr>
                <w:rFonts w:hint="eastAsia" w:hAnsi="Cambria Math"/>
                <w:kern w:val="0"/>
                <w:sz w:val="22"/>
                <w:szCs w:val="22"/>
                <w:lang w:bidi="ar"/>
              </w:rPr>
              <w:t>,</w:t>
            </w:r>
          </w:p>
          <w:p w14:paraId="4DF679CD">
            <w:pPr>
              <w:spacing w:line="240" w:lineRule="auto"/>
              <w:ind w:firstLine="0"/>
              <w:jc w:val="center"/>
              <w:textAlignment w:val="center"/>
              <w:rPr>
                <w:rFonts w:hint="eastAsia" w:hAnsi="Cambria Math"/>
                <w:kern w:val="0"/>
                <w:sz w:val="22"/>
                <w:szCs w:val="22"/>
                <w:lang w:bidi="ar"/>
              </w:rPr>
            </w:pPr>
            <w:r>
              <w:rPr>
                <w:rFonts w:hint="eastAsia" w:hAnsi="Cambria Math"/>
                <w:kern w:val="0"/>
                <w:sz w:val="22"/>
                <w:szCs w:val="22"/>
                <w:lang w:bidi="ar"/>
              </w:rPr>
              <w:t>%FS</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38650">
            <w:pPr>
              <w:spacing w:line="240" w:lineRule="auto"/>
              <w:ind w:firstLine="0"/>
              <w:jc w:val="center"/>
              <w:rPr>
                <w:rFonts w:ascii="宋体" w:hAnsi="宋体"/>
                <w:sz w:val="22"/>
                <w:szCs w:val="22"/>
              </w:rPr>
            </w:pPr>
            <w:r>
              <w:rPr>
                <w:rFonts w:hint="eastAsia" w:ascii="宋体" w:hAnsi="宋体"/>
                <w:kern w:val="0"/>
                <w:sz w:val="22"/>
                <w:szCs w:val="22"/>
                <w:lang w:bidi="ar"/>
              </w:rPr>
              <w:t>仪器示值</w:t>
            </w:r>
            <m:oMath>
              <m:sSub>
                <m:sSubPr>
                  <m:ctrlPr>
                    <w:rPr>
                      <w:rFonts w:ascii="Cambria Math" w:hAnsi="Cambria Math"/>
                      <w:kern w:val="0"/>
                      <w:sz w:val="22"/>
                      <w:szCs w:val="22"/>
                      <w:lang w:bidi="ar"/>
                    </w:rPr>
                  </m:ctrlPr>
                </m:sSubPr>
                <m:e>
                  <m:r>
                    <m:rPr>
                      <m:sty m:val="p"/>
                    </m:rPr>
                    <w:rPr>
                      <w:rFonts w:ascii="Cambria Math" w:hAnsi="Cambria Math"/>
                      <w:kern w:val="0"/>
                      <w:sz w:val="22"/>
                      <w:szCs w:val="22"/>
                      <w:lang w:bidi="ar"/>
                    </w:rPr>
                    <m:t>N</m:t>
                  </m:r>
                  <m:ctrlPr>
                    <w:rPr>
                      <w:rFonts w:ascii="Cambria Math" w:hAnsi="Cambria Math"/>
                      <w:kern w:val="0"/>
                      <w:sz w:val="22"/>
                      <w:szCs w:val="22"/>
                      <w:lang w:bidi="ar"/>
                    </w:rPr>
                  </m:ctrlPr>
                </m:e>
                <m:sub>
                  <m:r>
                    <m:rPr>
                      <m:sty m:val="p"/>
                    </m:rPr>
                    <w:rPr>
                      <w:rFonts w:hint="eastAsia" w:ascii="Cambria Math" w:hAnsi="Cambria Math"/>
                      <w:kern w:val="0"/>
                      <w:sz w:val="22"/>
                      <w:szCs w:val="22"/>
                      <w:lang w:bidi="ar"/>
                    </w:rPr>
                    <m:t>i</m:t>
                  </m:r>
                  <m:ctrlPr>
                    <w:rPr>
                      <w:rFonts w:ascii="Cambria Math" w:hAnsi="Cambria Math"/>
                      <w:kern w:val="0"/>
                      <w:sz w:val="22"/>
                      <w:szCs w:val="22"/>
                      <w:lang w:bidi="ar"/>
                    </w:rPr>
                  </m:ctrlPr>
                </m:sub>
              </m:sSub>
            </m:oMath>
            <w:r>
              <w:rPr>
                <w:rFonts w:hint="eastAsia" w:hAnsi="Cambria Math"/>
                <w:kern w:val="0"/>
                <w:sz w:val="22"/>
                <w:szCs w:val="22"/>
                <w:lang w:bidi="ar"/>
              </w:rPr>
              <w:t>，</w:t>
            </w:r>
            <w:r>
              <w:rPr>
                <w:rFonts w:cs="Times New Roman"/>
                <w:sz w:val="22"/>
                <w:szCs w:val="22"/>
              </w:rPr>
              <w:t>μmol/mol</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AFB5F">
            <w:pPr>
              <w:spacing w:line="240" w:lineRule="auto"/>
              <w:ind w:firstLine="0"/>
              <w:jc w:val="center"/>
              <w:textAlignment w:val="center"/>
              <w:rPr>
                <w:rFonts w:hint="eastAsia" w:hAnsi="Cambria Math"/>
                <w:kern w:val="0"/>
                <w:sz w:val="22"/>
                <w:szCs w:val="22"/>
                <w:lang w:bidi="ar"/>
              </w:rPr>
            </w:pPr>
            <w:r>
              <w:rPr>
                <w:rFonts w:hint="eastAsia" w:ascii="宋体" w:hAnsi="宋体"/>
                <w:kern w:val="0"/>
                <w:sz w:val="22"/>
                <w:szCs w:val="22"/>
                <w:lang w:bidi="ar"/>
              </w:rPr>
              <w:t>平均值</w:t>
            </w:r>
            <m:oMath>
              <m:acc>
                <m:accPr>
                  <m:chr m:val="̅"/>
                  <m:ctrlPr>
                    <w:rPr>
                      <w:rFonts w:ascii="Cambria Math" w:hAnsi="Cambria Math"/>
                      <w:i/>
                      <w:kern w:val="0"/>
                      <w:sz w:val="22"/>
                      <w:szCs w:val="22"/>
                      <w:lang w:bidi="ar"/>
                    </w:rPr>
                  </m:ctrlPr>
                </m:accPr>
                <m:e>
                  <m:r>
                    <m:rPr/>
                    <w:rPr>
                      <w:rFonts w:ascii="Cambria Math" w:hAnsi="Cambria Math"/>
                      <w:kern w:val="0"/>
                      <w:sz w:val="22"/>
                      <w:szCs w:val="22"/>
                      <w:lang w:bidi="ar"/>
                    </w:rPr>
                    <m:t>N</m:t>
                  </m:r>
                  <m:ctrlPr>
                    <w:rPr>
                      <w:rFonts w:ascii="Cambria Math" w:hAnsi="Cambria Math"/>
                      <w:i/>
                      <w:kern w:val="0"/>
                      <w:sz w:val="22"/>
                      <w:szCs w:val="22"/>
                      <w:lang w:bidi="ar"/>
                    </w:rPr>
                  </m:ctrlPr>
                </m:e>
              </m:acc>
            </m:oMath>
            <w:r>
              <w:rPr>
                <w:rFonts w:hint="eastAsia" w:hAnsi="Cambria Math"/>
                <w:kern w:val="0"/>
                <w:sz w:val="22"/>
                <w:szCs w:val="22"/>
                <w:lang w:bidi="ar"/>
              </w:rPr>
              <w:t>,</w:t>
            </w:r>
          </w:p>
          <w:p w14:paraId="5F3C9F4E">
            <w:pPr>
              <w:spacing w:line="240" w:lineRule="auto"/>
              <w:ind w:firstLine="0"/>
              <w:jc w:val="center"/>
              <w:textAlignment w:val="center"/>
              <w:rPr>
                <w:rFonts w:ascii="宋体" w:hAnsi="宋体"/>
                <w:sz w:val="22"/>
                <w:szCs w:val="22"/>
              </w:rPr>
            </w:pPr>
            <w:r>
              <w:rPr>
                <w:rFonts w:cs="Times New Roman"/>
                <w:sz w:val="22"/>
                <w:szCs w:val="22"/>
              </w:rPr>
              <w:t>μmol/mol</w:t>
            </w: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664E9">
            <w:pPr>
              <w:spacing w:line="240" w:lineRule="auto"/>
              <w:ind w:firstLine="0"/>
              <w:jc w:val="center"/>
              <w:textAlignment w:val="center"/>
              <w:rPr>
                <w:rFonts w:hint="eastAsia" w:hAnsi="Cambria Math"/>
                <w:kern w:val="0"/>
                <w:sz w:val="22"/>
                <w:szCs w:val="22"/>
                <w:lang w:bidi="ar"/>
              </w:rPr>
            </w:pPr>
            <m:oMath>
              <m:sSub>
                <m:sSubPr>
                  <m:ctrlPr>
                    <w:rPr>
                      <w:rFonts w:ascii="Cambria Math" w:hAnsi="Cambria Math"/>
                      <w:kern w:val="0"/>
                      <w:sz w:val="22"/>
                      <w:szCs w:val="22"/>
                      <w:lang w:bidi="ar"/>
                    </w:rPr>
                  </m:ctrlPr>
                </m:sSubPr>
                <m:e>
                  <m:r>
                    <m:rPr>
                      <m:sty m:val="p"/>
                    </m:rPr>
                    <w:rPr>
                      <w:rFonts w:ascii="Cambria Math" w:hAnsi="Cambria Math"/>
                      <w:kern w:val="0"/>
                      <w:sz w:val="22"/>
                      <w:szCs w:val="22"/>
                      <w:lang w:bidi="ar"/>
                    </w:rPr>
                    <m:t>N</m:t>
                  </m:r>
                  <m:ctrlPr>
                    <w:rPr>
                      <w:rFonts w:ascii="Cambria Math" w:hAnsi="Cambria Math"/>
                      <w:kern w:val="0"/>
                      <w:sz w:val="22"/>
                      <w:szCs w:val="22"/>
                      <w:lang w:bidi="ar"/>
                    </w:rPr>
                  </m:ctrlPr>
                </m:e>
                <m:sub>
                  <m:r>
                    <m:rPr>
                      <m:sty m:val="p"/>
                    </m:rPr>
                    <w:rPr>
                      <w:rFonts w:ascii="Cambria Math" w:hAnsi="Cambria Math"/>
                      <w:kern w:val="0"/>
                      <w:sz w:val="22"/>
                      <w:szCs w:val="22"/>
                      <w:lang w:bidi="ar"/>
                    </w:rPr>
                    <m:t>1</m:t>
                  </m:r>
                  <m:ctrlPr>
                    <w:rPr>
                      <w:rFonts w:ascii="Cambria Math" w:hAnsi="Cambria Math"/>
                      <w:kern w:val="0"/>
                      <w:sz w:val="22"/>
                      <w:szCs w:val="22"/>
                      <w:lang w:bidi="ar"/>
                    </w:rPr>
                  </m:ctrlPr>
                </m:sub>
              </m:sSub>
            </m:oMath>
            <w:r>
              <w:rPr>
                <w:rFonts w:hint="eastAsia" w:hAnsi="Cambria Math"/>
                <w:kern w:val="0"/>
                <w:sz w:val="22"/>
                <w:szCs w:val="22"/>
                <w:lang w:bidi="ar"/>
              </w:rPr>
              <w:t>,</w:t>
            </w:r>
          </w:p>
          <w:p w14:paraId="5255FEBF">
            <w:pPr>
              <w:spacing w:line="240" w:lineRule="auto"/>
              <w:ind w:firstLine="0"/>
              <w:jc w:val="center"/>
              <w:textAlignment w:val="center"/>
              <w:rPr>
                <w:rFonts w:ascii="宋体" w:hAnsi="宋体"/>
                <w:sz w:val="22"/>
                <w:szCs w:val="22"/>
              </w:rPr>
            </w:pPr>
            <w:r>
              <w:rPr>
                <w:rFonts w:hint="eastAsia" w:hAnsi="Cambria Math"/>
                <w:kern w:val="0"/>
                <w:sz w:val="22"/>
                <w:szCs w:val="22"/>
                <w:lang w:bidi="ar"/>
              </w:rPr>
              <w:t>%FS</w:t>
            </w:r>
          </w:p>
        </w:tc>
      </w:tr>
      <w:tr w14:paraId="72803F72">
        <w:tblPrEx>
          <w:tblCellMar>
            <w:top w:w="0" w:type="dxa"/>
            <w:left w:w="108" w:type="dxa"/>
            <w:bottom w:w="0" w:type="dxa"/>
            <w:right w:w="108" w:type="dxa"/>
          </w:tblCellMar>
        </w:tblPrEx>
        <w:trPr>
          <w:trHeight w:val="35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2A26">
            <w:pPr>
              <w:ind w:firstLine="0"/>
              <w:jc w:val="center"/>
              <w:textAlignment w:val="center"/>
              <w:rPr>
                <w:rFonts w:ascii="宋体" w:hAnsi="宋体"/>
                <w:sz w:val="22"/>
                <w:szCs w:val="22"/>
              </w:rPr>
            </w:pPr>
            <w:r>
              <w:rPr>
                <w:rFonts w:hint="eastAsia" w:ascii="宋体" w:hAnsi="宋体"/>
                <w:kern w:val="0"/>
                <w:sz w:val="22"/>
                <w:szCs w:val="22"/>
                <w:lang w:bidi="ar"/>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252C7">
            <w:pPr>
              <w:jc w:val="center"/>
              <w:textAlignment w:val="center"/>
              <w:rPr>
                <w:rFonts w:ascii="宋体" w:hAnsi="宋体"/>
                <w:sz w:val="22"/>
                <w:szCs w:val="22"/>
              </w:rPr>
            </w:pPr>
          </w:p>
        </w:tc>
        <w:tc>
          <w:tcPr>
            <w:tcW w:w="1176" w:type="dxa"/>
            <w:vMerge w:val="restart"/>
            <w:tcBorders>
              <w:top w:val="single" w:color="000000" w:sz="4" w:space="0"/>
              <w:left w:val="single" w:color="000000" w:sz="4" w:space="0"/>
              <w:right w:val="single" w:color="000000" w:sz="4" w:space="0"/>
            </w:tcBorders>
            <w:shd w:val="clear" w:color="auto" w:fill="auto"/>
            <w:noWrap/>
            <w:vAlign w:val="center"/>
          </w:tcPr>
          <w:p w14:paraId="5AC790AC">
            <w:pPr>
              <w:jc w:val="center"/>
              <w:rPr>
                <w:rFonts w:ascii="宋体" w:hAnsi="宋体"/>
                <w:sz w:val="22"/>
                <w:szCs w:val="22"/>
              </w:rPr>
            </w:pPr>
          </w:p>
        </w:tc>
        <w:tc>
          <w:tcPr>
            <w:tcW w:w="1188" w:type="dxa"/>
            <w:vMerge w:val="restart"/>
            <w:tcBorders>
              <w:top w:val="single" w:color="000000" w:sz="4" w:space="0"/>
              <w:left w:val="single" w:color="000000" w:sz="4" w:space="0"/>
              <w:right w:val="single" w:color="000000" w:sz="4" w:space="0"/>
            </w:tcBorders>
            <w:shd w:val="clear" w:color="auto" w:fill="auto"/>
            <w:noWrap/>
            <w:vAlign w:val="center"/>
          </w:tcPr>
          <w:p w14:paraId="75E7BB1E">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41CED">
            <w:pPr>
              <w:jc w:val="center"/>
              <w:textAlignment w:val="center"/>
              <w:rPr>
                <w:rFonts w:ascii="宋体" w:hAnsi="宋体"/>
                <w:sz w:val="22"/>
                <w:szCs w:val="22"/>
              </w:rPr>
            </w:pPr>
          </w:p>
        </w:tc>
        <w:tc>
          <w:tcPr>
            <w:tcW w:w="1248" w:type="dxa"/>
            <w:vMerge w:val="restart"/>
            <w:tcBorders>
              <w:top w:val="single" w:color="000000" w:sz="4" w:space="0"/>
              <w:left w:val="single" w:color="000000" w:sz="4" w:space="0"/>
              <w:right w:val="single" w:color="000000" w:sz="4" w:space="0"/>
            </w:tcBorders>
            <w:shd w:val="clear" w:color="auto" w:fill="auto"/>
            <w:noWrap/>
            <w:vAlign w:val="center"/>
          </w:tcPr>
          <w:p w14:paraId="78D32B83">
            <w:pPr>
              <w:jc w:val="center"/>
              <w:rPr>
                <w:rFonts w:ascii="宋体" w:hAnsi="宋体"/>
                <w:sz w:val="22"/>
                <w:szCs w:val="22"/>
              </w:rPr>
            </w:pPr>
          </w:p>
        </w:tc>
        <w:tc>
          <w:tcPr>
            <w:tcW w:w="1225" w:type="dxa"/>
            <w:vMerge w:val="restart"/>
            <w:tcBorders>
              <w:top w:val="single" w:color="000000" w:sz="4" w:space="0"/>
              <w:left w:val="single" w:color="000000" w:sz="4" w:space="0"/>
              <w:right w:val="single" w:color="000000" w:sz="4" w:space="0"/>
            </w:tcBorders>
            <w:shd w:val="clear" w:color="auto" w:fill="auto"/>
            <w:noWrap/>
            <w:vAlign w:val="center"/>
          </w:tcPr>
          <w:p w14:paraId="2A33E57C">
            <w:pPr>
              <w:jc w:val="center"/>
              <w:rPr>
                <w:rFonts w:ascii="宋体" w:hAnsi="宋体"/>
                <w:sz w:val="22"/>
                <w:szCs w:val="22"/>
              </w:rPr>
            </w:pPr>
          </w:p>
        </w:tc>
      </w:tr>
      <w:tr w14:paraId="6BB57C93">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E22F3">
            <w:pPr>
              <w:ind w:firstLine="0"/>
              <w:jc w:val="center"/>
              <w:textAlignment w:val="center"/>
              <w:rPr>
                <w:rFonts w:ascii="宋体" w:hAnsi="宋体"/>
                <w:sz w:val="22"/>
                <w:szCs w:val="22"/>
              </w:rPr>
            </w:pPr>
            <w:r>
              <w:rPr>
                <w:rFonts w:hint="eastAsia" w:ascii="宋体" w:hAnsi="宋体"/>
                <w:kern w:val="0"/>
                <w:sz w:val="22"/>
                <w:szCs w:val="22"/>
                <w:lang w:bidi="ar"/>
              </w:rPr>
              <w:t>2</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696DB">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082BFD9C">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67BF5B79">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3EB6C">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2D08FEFD">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1F477910">
            <w:pPr>
              <w:jc w:val="center"/>
              <w:rPr>
                <w:rFonts w:ascii="宋体" w:hAnsi="宋体"/>
                <w:sz w:val="22"/>
                <w:szCs w:val="22"/>
              </w:rPr>
            </w:pPr>
          </w:p>
        </w:tc>
      </w:tr>
      <w:tr w14:paraId="3A8E6ABE">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0A2DA">
            <w:pPr>
              <w:ind w:firstLine="0"/>
              <w:jc w:val="center"/>
              <w:textAlignment w:val="center"/>
              <w:rPr>
                <w:rFonts w:ascii="宋体" w:hAnsi="宋体"/>
                <w:sz w:val="22"/>
                <w:szCs w:val="22"/>
              </w:rPr>
            </w:pPr>
            <w:r>
              <w:rPr>
                <w:rFonts w:hint="eastAsia" w:ascii="宋体" w:hAnsi="宋体"/>
                <w:kern w:val="0"/>
                <w:sz w:val="22"/>
                <w:szCs w:val="22"/>
                <w:lang w:bidi="ar"/>
              </w:rPr>
              <w:t>3</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C638">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1A5C8CBB">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696AB5A8">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C2381">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0A58F0BF">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397EE5B8">
            <w:pPr>
              <w:jc w:val="center"/>
              <w:rPr>
                <w:rFonts w:ascii="宋体" w:hAnsi="宋体"/>
                <w:sz w:val="22"/>
                <w:szCs w:val="22"/>
              </w:rPr>
            </w:pPr>
          </w:p>
        </w:tc>
      </w:tr>
      <w:tr w14:paraId="64DAFCBF">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D300B">
            <w:pPr>
              <w:ind w:firstLine="0"/>
              <w:jc w:val="center"/>
              <w:textAlignment w:val="center"/>
              <w:rPr>
                <w:rFonts w:ascii="宋体" w:hAnsi="宋体"/>
                <w:sz w:val="22"/>
                <w:szCs w:val="22"/>
              </w:rPr>
            </w:pPr>
            <w:r>
              <w:rPr>
                <w:rFonts w:hint="eastAsia" w:ascii="宋体" w:hAnsi="宋体"/>
                <w:kern w:val="0"/>
                <w:sz w:val="22"/>
                <w:szCs w:val="22"/>
                <w:lang w:bidi="ar"/>
              </w:rPr>
              <w:t>4</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01770">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3B0CA1EC">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66DAACA1">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F2A9B">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4D615C6E">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18B0B1B9">
            <w:pPr>
              <w:jc w:val="center"/>
              <w:rPr>
                <w:rFonts w:ascii="宋体" w:hAnsi="宋体"/>
                <w:sz w:val="22"/>
                <w:szCs w:val="22"/>
              </w:rPr>
            </w:pPr>
          </w:p>
        </w:tc>
      </w:tr>
      <w:tr w14:paraId="34D1FAF8">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CE72">
            <w:pPr>
              <w:ind w:firstLine="0"/>
              <w:jc w:val="center"/>
              <w:textAlignment w:val="center"/>
              <w:rPr>
                <w:rFonts w:ascii="宋体" w:hAnsi="宋体"/>
                <w:sz w:val="22"/>
                <w:szCs w:val="22"/>
              </w:rPr>
            </w:pPr>
            <w:r>
              <w:rPr>
                <w:rFonts w:hint="eastAsia" w:ascii="宋体" w:hAnsi="宋体"/>
                <w:kern w:val="0"/>
                <w:sz w:val="22"/>
                <w:szCs w:val="22"/>
                <w:lang w:bidi="ar"/>
              </w:rPr>
              <w:t>5</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D65F9">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378AB88A">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6040B38A">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86C62">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72FD3FCE">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720F28C2">
            <w:pPr>
              <w:jc w:val="center"/>
              <w:rPr>
                <w:rFonts w:ascii="宋体" w:hAnsi="宋体"/>
                <w:sz w:val="22"/>
                <w:szCs w:val="22"/>
              </w:rPr>
            </w:pPr>
          </w:p>
        </w:tc>
      </w:tr>
      <w:tr w14:paraId="435B8C50">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69CCB">
            <w:pPr>
              <w:ind w:firstLine="0"/>
              <w:jc w:val="center"/>
              <w:textAlignment w:val="center"/>
              <w:rPr>
                <w:rFonts w:ascii="宋体" w:hAnsi="宋体"/>
                <w:sz w:val="22"/>
                <w:szCs w:val="22"/>
              </w:rPr>
            </w:pPr>
            <w:r>
              <w:rPr>
                <w:rFonts w:hint="eastAsia" w:ascii="宋体" w:hAnsi="宋体"/>
                <w:kern w:val="0"/>
                <w:sz w:val="22"/>
                <w:szCs w:val="22"/>
                <w:lang w:bidi="ar"/>
              </w:rPr>
              <w:t>6</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2167E">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0D0B9AEB">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6CB15C90">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8358C">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78AC252F">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2CFAC72E">
            <w:pPr>
              <w:jc w:val="center"/>
              <w:rPr>
                <w:rFonts w:ascii="宋体" w:hAnsi="宋体"/>
                <w:sz w:val="22"/>
                <w:szCs w:val="22"/>
              </w:rPr>
            </w:pPr>
          </w:p>
        </w:tc>
      </w:tr>
      <w:tr w14:paraId="25D9FD55">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F732E">
            <w:pPr>
              <w:ind w:firstLine="0"/>
              <w:jc w:val="center"/>
              <w:textAlignment w:val="center"/>
              <w:rPr>
                <w:rFonts w:ascii="宋体" w:hAnsi="宋体"/>
                <w:sz w:val="22"/>
                <w:szCs w:val="22"/>
              </w:rPr>
            </w:pPr>
            <w:r>
              <w:rPr>
                <w:rFonts w:hint="eastAsia" w:ascii="宋体" w:hAnsi="宋体"/>
                <w:kern w:val="0"/>
                <w:sz w:val="22"/>
                <w:szCs w:val="22"/>
                <w:lang w:bidi="ar"/>
              </w:rPr>
              <w:t>7</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A705D">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26D41AFE">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0B28B808">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689F0">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2C4E8DB9">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593ABA24">
            <w:pPr>
              <w:jc w:val="center"/>
              <w:rPr>
                <w:rFonts w:ascii="宋体" w:hAnsi="宋体"/>
                <w:sz w:val="22"/>
                <w:szCs w:val="22"/>
              </w:rPr>
            </w:pPr>
          </w:p>
        </w:tc>
      </w:tr>
      <w:tr w14:paraId="50863A3B">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40E04">
            <w:pPr>
              <w:ind w:firstLine="0"/>
              <w:jc w:val="center"/>
              <w:textAlignment w:val="center"/>
              <w:rPr>
                <w:rFonts w:ascii="宋体" w:hAnsi="宋体"/>
                <w:sz w:val="22"/>
                <w:szCs w:val="22"/>
              </w:rPr>
            </w:pPr>
            <w:r>
              <w:rPr>
                <w:rFonts w:hint="eastAsia" w:ascii="宋体" w:hAnsi="宋体"/>
                <w:kern w:val="0"/>
                <w:sz w:val="22"/>
                <w:szCs w:val="22"/>
                <w:lang w:bidi="ar"/>
              </w:rPr>
              <w:t>8</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8B786">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54204E6A">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63B25D75">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1CD84">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00584C29">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3503E97A">
            <w:pPr>
              <w:jc w:val="center"/>
              <w:rPr>
                <w:rFonts w:ascii="宋体" w:hAnsi="宋体"/>
                <w:sz w:val="22"/>
                <w:szCs w:val="22"/>
              </w:rPr>
            </w:pPr>
          </w:p>
        </w:tc>
      </w:tr>
      <w:tr w14:paraId="36B7CA2A">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DFA15">
            <w:pPr>
              <w:ind w:firstLine="0"/>
              <w:jc w:val="center"/>
              <w:textAlignment w:val="center"/>
              <w:rPr>
                <w:rFonts w:ascii="宋体" w:hAnsi="宋体"/>
                <w:sz w:val="22"/>
                <w:szCs w:val="22"/>
              </w:rPr>
            </w:pPr>
            <w:r>
              <w:rPr>
                <w:rFonts w:hint="eastAsia" w:ascii="宋体" w:hAnsi="宋体"/>
                <w:kern w:val="0"/>
                <w:sz w:val="22"/>
                <w:szCs w:val="22"/>
                <w:lang w:bidi="ar"/>
              </w:rPr>
              <w:t>9</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35BC8">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0C965157">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2F7B6953">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B976B">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24AE6284">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75AE3E98">
            <w:pPr>
              <w:jc w:val="center"/>
              <w:rPr>
                <w:rFonts w:ascii="宋体" w:hAnsi="宋体"/>
                <w:sz w:val="22"/>
                <w:szCs w:val="22"/>
              </w:rPr>
            </w:pPr>
          </w:p>
        </w:tc>
      </w:tr>
      <w:tr w14:paraId="06E11185">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06D45">
            <w:pPr>
              <w:ind w:firstLine="0"/>
              <w:jc w:val="center"/>
              <w:textAlignment w:val="center"/>
              <w:rPr>
                <w:rFonts w:ascii="宋体" w:hAnsi="宋体"/>
                <w:sz w:val="22"/>
                <w:szCs w:val="22"/>
              </w:rPr>
            </w:pPr>
            <w:r>
              <w:rPr>
                <w:rFonts w:hint="eastAsia" w:ascii="宋体" w:hAnsi="宋体"/>
                <w:kern w:val="0"/>
                <w:sz w:val="22"/>
                <w:szCs w:val="22"/>
                <w:lang w:bidi="ar"/>
              </w:rPr>
              <w:t>10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B5662">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61336D92">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52EBD328">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FDA96">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77D35928">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47AAE5F7">
            <w:pPr>
              <w:jc w:val="center"/>
              <w:rPr>
                <w:rFonts w:ascii="宋体" w:hAnsi="宋体"/>
                <w:sz w:val="22"/>
                <w:szCs w:val="22"/>
              </w:rPr>
            </w:pPr>
          </w:p>
        </w:tc>
      </w:tr>
      <w:tr w14:paraId="3239AE7E">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60024">
            <w:pPr>
              <w:ind w:firstLine="0"/>
              <w:jc w:val="center"/>
              <w:textAlignment w:val="center"/>
              <w:rPr>
                <w:rFonts w:ascii="宋体" w:hAnsi="宋体"/>
                <w:sz w:val="22"/>
                <w:szCs w:val="22"/>
              </w:rPr>
            </w:pPr>
            <w:r>
              <w:rPr>
                <w:rFonts w:hint="eastAsia" w:ascii="宋体" w:hAnsi="宋体"/>
                <w:kern w:val="0"/>
                <w:sz w:val="22"/>
                <w:szCs w:val="22"/>
                <w:lang w:bidi="ar"/>
              </w:rPr>
              <w:t>11</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1B8D1">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56E1C592">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79B07EB9">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5593">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333BA1E5">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2BEEF168">
            <w:pPr>
              <w:jc w:val="center"/>
              <w:rPr>
                <w:rFonts w:ascii="宋体" w:hAnsi="宋体"/>
                <w:sz w:val="22"/>
                <w:szCs w:val="22"/>
              </w:rPr>
            </w:pPr>
          </w:p>
        </w:tc>
      </w:tr>
      <w:tr w14:paraId="10D22572">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42AAF">
            <w:pPr>
              <w:ind w:firstLine="0"/>
              <w:jc w:val="center"/>
              <w:textAlignment w:val="center"/>
              <w:rPr>
                <w:rFonts w:ascii="宋体" w:hAnsi="宋体"/>
                <w:sz w:val="22"/>
                <w:szCs w:val="22"/>
              </w:rPr>
            </w:pPr>
            <w:r>
              <w:rPr>
                <w:rFonts w:hint="eastAsia" w:ascii="宋体" w:hAnsi="宋体"/>
                <w:kern w:val="0"/>
                <w:sz w:val="22"/>
                <w:szCs w:val="22"/>
                <w:lang w:bidi="ar"/>
              </w:rPr>
              <w:t>12</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5EA90">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3AC0D160">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02FB16FD">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5F47">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69470CBF">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27AADA90">
            <w:pPr>
              <w:jc w:val="center"/>
              <w:rPr>
                <w:rFonts w:ascii="宋体" w:hAnsi="宋体"/>
                <w:sz w:val="22"/>
                <w:szCs w:val="22"/>
              </w:rPr>
            </w:pPr>
          </w:p>
        </w:tc>
      </w:tr>
      <w:tr w14:paraId="3F882F50">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03CBF">
            <w:pPr>
              <w:ind w:firstLine="0"/>
              <w:jc w:val="center"/>
              <w:textAlignment w:val="center"/>
              <w:rPr>
                <w:rFonts w:ascii="宋体" w:hAnsi="宋体"/>
                <w:sz w:val="22"/>
                <w:szCs w:val="22"/>
              </w:rPr>
            </w:pPr>
            <w:r>
              <w:rPr>
                <w:rFonts w:hint="eastAsia" w:ascii="宋体" w:hAnsi="宋体"/>
                <w:kern w:val="0"/>
                <w:sz w:val="22"/>
                <w:szCs w:val="22"/>
                <w:lang w:bidi="ar"/>
              </w:rPr>
              <w:t>13</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CAAB">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3082AD50">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7B87FDA5">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04A34">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4C769C78">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2789278A">
            <w:pPr>
              <w:jc w:val="center"/>
              <w:rPr>
                <w:rFonts w:ascii="宋体" w:hAnsi="宋体"/>
                <w:sz w:val="22"/>
                <w:szCs w:val="22"/>
              </w:rPr>
            </w:pPr>
          </w:p>
        </w:tc>
      </w:tr>
      <w:tr w14:paraId="4BD5292B">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CBB01">
            <w:pPr>
              <w:ind w:firstLine="0"/>
              <w:jc w:val="center"/>
              <w:textAlignment w:val="center"/>
              <w:rPr>
                <w:rFonts w:ascii="宋体" w:hAnsi="宋体"/>
                <w:sz w:val="22"/>
                <w:szCs w:val="22"/>
              </w:rPr>
            </w:pPr>
            <w:r>
              <w:rPr>
                <w:rFonts w:hint="eastAsia" w:ascii="宋体" w:hAnsi="宋体"/>
                <w:kern w:val="0"/>
                <w:sz w:val="22"/>
                <w:szCs w:val="22"/>
                <w:lang w:bidi="ar"/>
              </w:rPr>
              <w:t>14</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3AF67">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7EEC0DFF">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1558F5EC">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96FCC">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135D523B">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634D819F">
            <w:pPr>
              <w:jc w:val="center"/>
              <w:rPr>
                <w:rFonts w:ascii="宋体" w:hAnsi="宋体"/>
                <w:sz w:val="22"/>
                <w:szCs w:val="22"/>
              </w:rPr>
            </w:pPr>
          </w:p>
        </w:tc>
      </w:tr>
      <w:tr w14:paraId="11088134">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28877">
            <w:pPr>
              <w:ind w:firstLine="0"/>
              <w:jc w:val="center"/>
              <w:textAlignment w:val="center"/>
              <w:rPr>
                <w:rFonts w:ascii="宋体" w:hAnsi="宋体"/>
                <w:sz w:val="22"/>
                <w:szCs w:val="22"/>
              </w:rPr>
            </w:pPr>
            <w:r>
              <w:rPr>
                <w:rFonts w:hint="eastAsia" w:ascii="宋体" w:hAnsi="宋体"/>
                <w:kern w:val="0"/>
                <w:sz w:val="22"/>
                <w:szCs w:val="22"/>
                <w:lang w:bidi="ar"/>
              </w:rPr>
              <w:t>15</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94A15">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36EFDC67">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5A3B3A78">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C5D30">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54DB4C10">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50044CF4">
            <w:pPr>
              <w:jc w:val="center"/>
              <w:rPr>
                <w:rFonts w:ascii="宋体" w:hAnsi="宋体"/>
                <w:sz w:val="22"/>
                <w:szCs w:val="22"/>
              </w:rPr>
            </w:pPr>
          </w:p>
        </w:tc>
      </w:tr>
      <w:tr w14:paraId="46751D04">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B7B9">
            <w:pPr>
              <w:ind w:firstLine="0"/>
              <w:jc w:val="center"/>
              <w:textAlignment w:val="center"/>
              <w:rPr>
                <w:rFonts w:ascii="宋体" w:hAnsi="宋体"/>
                <w:sz w:val="22"/>
                <w:szCs w:val="22"/>
              </w:rPr>
            </w:pPr>
            <w:r>
              <w:rPr>
                <w:rFonts w:hint="eastAsia" w:ascii="宋体" w:hAnsi="宋体"/>
                <w:kern w:val="0"/>
                <w:sz w:val="22"/>
                <w:szCs w:val="22"/>
                <w:lang w:bidi="ar"/>
              </w:rPr>
              <w:t>16</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7BE6C">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1CA5FA17">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560CB654">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4D9E9">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104E259D">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0C89E904">
            <w:pPr>
              <w:jc w:val="center"/>
              <w:rPr>
                <w:rFonts w:ascii="宋体" w:hAnsi="宋体"/>
                <w:sz w:val="22"/>
                <w:szCs w:val="22"/>
              </w:rPr>
            </w:pPr>
          </w:p>
        </w:tc>
      </w:tr>
      <w:tr w14:paraId="72E319B9">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F0CB1">
            <w:pPr>
              <w:ind w:firstLine="0"/>
              <w:jc w:val="center"/>
              <w:textAlignment w:val="center"/>
              <w:rPr>
                <w:rFonts w:ascii="宋体" w:hAnsi="宋体"/>
                <w:sz w:val="22"/>
                <w:szCs w:val="22"/>
              </w:rPr>
            </w:pPr>
            <w:r>
              <w:rPr>
                <w:rFonts w:hint="eastAsia" w:ascii="宋体" w:hAnsi="宋体"/>
                <w:kern w:val="0"/>
                <w:sz w:val="22"/>
                <w:szCs w:val="22"/>
                <w:lang w:bidi="ar"/>
              </w:rPr>
              <w:t>17</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0AB17">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2639517D">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70E8CCB4">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09A0">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6EAD16FB">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3A9723C7">
            <w:pPr>
              <w:jc w:val="center"/>
              <w:rPr>
                <w:rFonts w:ascii="宋体" w:hAnsi="宋体"/>
                <w:sz w:val="22"/>
                <w:szCs w:val="22"/>
              </w:rPr>
            </w:pPr>
          </w:p>
        </w:tc>
      </w:tr>
      <w:tr w14:paraId="18657426">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5E2ED">
            <w:pPr>
              <w:ind w:firstLine="0"/>
              <w:jc w:val="center"/>
              <w:textAlignment w:val="center"/>
              <w:rPr>
                <w:rFonts w:ascii="宋体" w:hAnsi="宋体"/>
                <w:sz w:val="22"/>
                <w:szCs w:val="22"/>
              </w:rPr>
            </w:pPr>
            <w:r>
              <w:rPr>
                <w:rFonts w:hint="eastAsia" w:ascii="宋体" w:hAnsi="宋体"/>
                <w:kern w:val="0"/>
                <w:sz w:val="22"/>
                <w:szCs w:val="22"/>
                <w:lang w:bidi="ar"/>
              </w:rPr>
              <w:t>18</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DC201">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48B786C1">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06DD399C">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0F0F">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55AA4E66">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1581F0AA">
            <w:pPr>
              <w:jc w:val="center"/>
              <w:rPr>
                <w:rFonts w:ascii="宋体" w:hAnsi="宋体"/>
                <w:sz w:val="22"/>
                <w:szCs w:val="22"/>
              </w:rPr>
            </w:pPr>
          </w:p>
        </w:tc>
      </w:tr>
      <w:tr w14:paraId="734B8C3F">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A3A0F">
            <w:pPr>
              <w:ind w:firstLine="0"/>
              <w:jc w:val="center"/>
              <w:textAlignment w:val="center"/>
              <w:rPr>
                <w:rFonts w:ascii="宋体" w:hAnsi="宋体"/>
                <w:sz w:val="22"/>
                <w:szCs w:val="22"/>
              </w:rPr>
            </w:pPr>
            <w:r>
              <w:rPr>
                <w:rFonts w:hint="eastAsia" w:ascii="宋体" w:hAnsi="宋体"/>
                <w:kern w:val="0"/>
                <w:sz w:val="22"/>
                <w:szCs w:val="22"/>
                <w:lang w:bidi="ar"/>
              </w:rPr>
              <w:t>19</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28CCC">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50336311">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121C0BF9">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7C90F">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24773269">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5C95E763">
            <w:pPr>
              <w:jc w:val="center"/>
              <w:rPr>
                <w:rFonts w:ascii="宋体" w:hAnsi="宋体"/>
                <w:sz w:val="22"/>
                <w:szCs w:val="22"/>
              </w:rPr>
            </w:pPr>
          </w:p>
        </w:tc>
      </w:tr>
      <w:tr w14:paraId="5CEB46E6">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D614">
            <w:pPr>
              <w:ind w:firstLine="0"/>
              <w:jc w:val="center"/>
              <w:textAlignment w:val="center"/>
              <w:rPr>
                <w:rFonts w:ascii="宋体" w:hAnsi="宋体"/>
                <w:sz w:val="22"/>
                <w:szCs w:val="22"/>
              </w:rPr>
            </w:pPr>
            <w:r>
              <w:rPr>
                <w:rFonts w:hint="eastAsia" w:ascii="宋体" w:hAnsi="宋体"/>
                <w:kern w:val="0"/>
                <w:sz w:val="22"/>
                <w:szCs w:val="22"/>
                <w:lang w:bidi="ar"/>
              </w:rPr>
              <w:t>20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5A264">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28366A96">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720EF1BF">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5D3A">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052F9A9D">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578C169F">
            <w:pPr>
              <w:jc w:val="center"/>
              <w:rPr>
                <w:rFonts w:ascii="宋体" w:hAnsi="宋体"/>
                <w:sz w:val="22"/>
                <w:szCs w:val="22"/>
              </w:rPr>
            </w:pPr>
          </w:p>
        </w:tc>
      </w:tr>
      <w:tr w14:paraId="067F52F1">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46AE1">
            <w:pPr>
              <w:ind w:firstLine="0"/>
              <w:jc w:val="center"/>
              <w:textAlignment w:val="center"/>
              <w:rPr>
                <w:rFonts w:ascii="宋体" w:hAnsi="宋体"/>
                <w:sz w:val="22"/>
                <w:szCs w:val="22"/>
              </w:rPr>
            </w:pPr>
            <w:r>
              <w:rPr>
                <w:rFonts w:hint="eastAsia" w:ascii="宋体" w:hAnsi="宋体"/>
                <w:kern w:val="0"/>
                <w:sz w:val="22"/>
                <w:szCs w:val="22"/>
                <w:lang w:bidi="ar"/>
              </w:rPr>
              <w:t>21</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7EB65">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63FF18B7">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664992C6">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EDF6B">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09E65496">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6BAE14F8">
            <w:pPr>
              <w:jc w:val="center"/>
              <w:rPr>
                <w:rFonts w:ascii="宋体" w:hAnsi="宋体"/>
                <w:sz w:val="22"/>
                <w:szCs w:val="22"/>
              </w:rPr>
            </w:pPr>
          </w:p>
        </w:tc>
      </w:tr>
      <w:tr w14:paraId="180F1112">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EEA99">
            <w:pPr>
              <w:ind w:firstLine="0"/>
              <w:jc w:val="center"/>
              <w:textAlignment w:val="center"/>
              <w:rPr>
                <w:rFonts w:ascii="宋体" w:hAnsi="宋体"/>
                <w:sz w:val="22"/>
                <w:szCs w:val="22"/>
              </w:rPr>
            </w:pPr>
            <w:r>
              <w:rPr>
                <w:rFonts w:hint="eastAsia" w:ascii="宋体" w:hAnsi="宋体"/>
                <w:kern w:val="0"/>
                <w:sz w:val="22"/>
                <w:szCs w:val="22"/>
                <w:lang w:bidi="ar"/>
              </w:rPr>
              <w:t>22</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A5E0F">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2A01AA2B">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5A7BC8B7">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2A5B">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3B1E04A1">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3E781839">
            <w:pPr>
              <w:jc w:val="center"/>
              <w:rPr>
                <w:rFonts w:ascii="宋体" w:hAnsi="宋体"/>
                <w:sz w:val="22"/>
                <w:szCs w:val="22"/>
              </w:rPr>
            </w:pPr>
          </w:p>
        </w:tc>
      </w:tr>
      <w:tr w14:paraId="523634AF">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C3753">
            <w:pPr>
              <w:ind w:firstLine="0"/>
              <w:jc w:val="center"/>
              <w:textAlignment w:val="center"/>
              <w:rPr>
                <w:rFonts w:ascii="宋体" w:hAnsi="宋体"/>
                <w:sz w:val="22"/>
                <w:szCs w:val="22"/>
              </w:rPr>
            </w:pPr>
            <w:r>
              <w:rPr>
                <w:rFonts w:hint="eastAsia" w:ascii="宋体" w:hAnsi="宋体"/>
                <w:kern w:val="0"/>
                <w:sz w:val="22"/>
                <w:szCs w:val="22"/>
                <w:lang w:bidi="ar"/>
              </w:rPr>
              <w:t>23</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7076C">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3D1F661F">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500411DB">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F9318">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5CEEFD70">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06D34B05">
            <w:pPr>
              <w:jc w:val="center"/>
              <w:rPr>
                <w:rFonts w:ascii="宋体" w:hAnsi="宋体"/>
                <w:sz w:val="22"/>
                <w:szCs w:val="22"/>
              </w:rPr>
            </w:pPr>
          </w:p>
        </w:tc>
      </w:tr>
      <w:tr w14:paraId="498F6110">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D3417">
            <w:pPr>
              <w:ind w:firstLine="0"/>
              <w:jc w:val="center"/>
              <w:textAlignment w:val="center"/>
              <w:rPr>
                <w:rFonts w:ascii="宋体" w:hAnsi="宋体"/>
                <w:sz w:val="22"/>
                <w:szCs w:val="22"/>
              </w:rPr>
            </w:pPr>
            <w:r>
              <w:rPr>
                <w:rFonts w:hint="eastAsia" w:ascii="宋体" w:hAnsi="宋体"/>
                <w:kern w:val="0"/>
                <w:sz w:val="22"/>
                <w:szCs w:val="22"/>
                <w:lang w:bidi="ar"/>
              </w:rPr>
              <w:t>24</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24626">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5F73FB92">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50221777">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97AB">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410CE318">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269D4EEA">
            <w:pPr>
              <w:jc w:val="center"/>
              <w:rPr>
                <w:rFonts w:ascii="宋体" w:hAnsi="宋体"/>
                <w:sz w:val="22"/>
                <w:szCs w:val="22"/>
              </w:rPr>
            </w:pPr>
          </w:p>
        </w:tc>
      </w:tr>
      <w:tr w14:paraId="6C11C0B6">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0DD8A">
            <w:pPr>
              <w:ind w:firstLine="0"/>
              <w:jc w:val="center"/>
              <w:textAlignment w:val="center"/>
              <w:rPr>
                <w:rFonts w:ascii="宋体" w:hAnsi="宋体"/>
                <w:sz w:val="22"/>
                <w:szCs w:val="22"/>
              </w:rPr>
            </w:pPr>
            <w:r>
              <w:rPr>
                <w:rFonts w:hint="eastAsia" w:ascii="宋体" w:hAnsi="宋体"/>
                <w:kern w:val="0"/>
                <w:sz w:val="22"/>
                <w:szCs w:val="22"/>
                <w:lang w:bidi="ar"/>
              </w:rPr>
              <w:t>25</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B3DF9">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79FF349D">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6F19EB67">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8D8A7">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7AD3B7B4">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06857E42">
            <w:pPr>
              <w:jc w:val="center"/>
              <w:rPr>
                <w:rFonts w:ascii="宋体" w:hAnsi="宋体"/>
                <w:sz w:val="22"/>
                <w:szCs w:val="22"/>
              </w:rPr>
            </w:pPr>
          </w:p>
        </w:tc>
      </w:tr>
      <w:tr w14:paraId="472DB130">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54FBC">
            <w:pPr>
              <w:ind w:firstLine="0"/>
              <w:jc w:val="center"/>
              <w:textAlignment w:val="center"/>
              <w:rPr>
                <w:rFonts w:ascii="宋体" w:hAnsi="宋体"/>
                <w:sz w:val="22"/>
                <w:szCs w:val="22"/>
              </w:rPr>
            </w:pPr>
            <w:r>
              <w:rPr>
                <w:rFonts w:hint="eastAsia" w:ascii="宋体" w:hAnsi="宋体"/>
                <w:kern w:val="0"/>
                <w:sz w:val="22"/>
                <w:szCs w:val="22"/>
                <w:lang w:bidi="ar"/>
              </w:rPr>
              <w:t>26</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0AF20">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4BFF56C4">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08675551">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0ACBC">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15C04C7C">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04AFE600">
            <w:pPr>
              <w:jc w:val="center"/>
              <w:rPr>
                <w:rFonts w:ascii="宋体" w:hAnsi="宋体"/>
                <w:sz w:val="22"/>
                <w:szCs w:val="22"/>
              </w:rPr>
            </w:pPr>
          </w:p>
        </w:tc>
      </w:tr>
      <w:tr w14:paraId="2046A981">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72338">
            <w:pPr>
              <w:ind w:firstLine="0"/>
              <w:jc w:val="center"/>
              <w:textAlignment w:val="center"/>
              <w:rPr>
                <w:rFonts w:ascii="宋体" w:hAnsi="宋体"/>
                <w:sz w:val="22"/>
                <w:szCs w:val="22"/>
              </w:rPr>
            </w:pPr>
            <w:r>
              <w:rPr>
                <w:rFonts w:hint="eastAsia" w:ascii="宋体" w:hAnsi="宋体"/>
                <w:kern w:val="0"/>
                <w:sz w:val="22"/>
                <w:szCs w:val="22"/>
                <w:lang w:bidi="ar"/>
              </w:rPr>
              <w:t>27</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20F31">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4E7A8074">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12359616">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3FEA">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606DDD33">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07E09333">
            <w:pPr>
              <w:jc w:val="center"/>
              <w:rPr>
                <w:rFonts w:ascii="宋体" w:hAnsi="宋体"/>
                <w:sz w:val="22"/>
                <w:szCs w:val="22"/>
              </w:rPr>
            </w:pPr>
          </w:p>
        </w:tc>
      </w:tr>
      <w:tr w14:paraId="4D8F54EB">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2534C">
            <w:pPr>
              <w:ind w:firstLine="0"/>
              <w:jc w:val="center"/>
              <w:textAlignment w:val="center"/>
              <w:rPr>
                <w:rFonts w:ascii="宋体" w:hAnsi="宋体"/>
                <w:sz w:val="22"/>
                <w:szCs w:val="22"/>
              </w:rPr>
            </w:pPr>
            <w:r>
              <w:rPr>
                <w:rFonts w:hint="eastAsia" w:ascii="宋体" w:hAnsi="宋体"/>
                <w:kern w:val="0"/>
                <w:sz w:val="22"/>
                <w:szCs w:val="22"/>
                <w:lang w:bidi="ar"/>
              </w:rPr>
              <w:t>28</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72143">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292C89F6">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1022C156">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41380">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5686F196">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60EF42A1">
            <w:pPr>
              <w:jc w:val="center"/>
              <w:rPr>
                <w:rFonts w:ascii="宋体" w:hAnsi="宋体"/>
                <w:sz w:val="22"/>
                <w:szCs w:val="22"/>
              </w:rPr>
            </w:pPr>
          </w:p>
        </w:tc>
      </w:tr>
      <w:tr w14:paraId="4C722263">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D798">
            <w:pPr>
              <w:ind w:firstLine="0"/>
              <w:jc w:val="center"/>
              <w:textAlignment w:val="center"/>
              <w:rPr>
                <w:rFonts w:ascii="宋体" w:hAnsi="宋体"/>
                <w:sz w:val="22"/>
                <w:szCs w:val="22"/>
              </w:rPr>
            </w:pPr>
            <w:r>
              <w:rPr>
                <w:rFonts w:hint="eastAsia" w:ascii="宋体" w:hAnsi="宋体"/>
                <w:kern w:val="0"/>
                <w:sz w:val="22"/>
                <w:szCs w:val="22"/>
                <w:lang w:bidi="ar"/>
              </w:rPr>
              <w:t>29</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51AC">
            <w:pPr>
              <w:jc w:val="center"/>
              <w:rPr>
                <w:rFonts w:ascii="宋体" w:hAnsi="宋体"/>
                <w:sz w:val="22"/>
                <w:szCs w:val="22"/>
              </w:rPr>
            </w:pPr>
          </w:p>
        </w:tc>
        <w:tc>
          <w:tcPr>
            <w:tcW w:w="1176" w:type="dxa"/>
            <w:vMerge w:val="continue"/>
            <w:tcBorders>
              <w:left w:val="single" w:color="000000" w:sz="4" w:space="0"/>
              <w:right w:val="single" w:color="000000" w:sz="4" w:space="0"/>
            </w:tcBorders>
            <w:shd w:val="clear" w:color="auto" w:fill="auto"/>
            <w:noWrap/>
            <w:vAlign w:val="center"/>
          </w:tcPr>
          <w:p w14:paraId="4C16E8AA">
            <w:pPr>
              <w:jc w:val="center"/>
              <w:rPr>
                <w:rFonts w:ascii="宋体" w:hAnsi="宋体"/>
                <w:sz w:val="22"/>
                <w:szCs w:val="22"/>
              </w:rPr>
            </w:pPr>
          </w:p>
        </w:tc>
        <w:tc>
          <w:tcPr>
            <w:tcW w:w="1188" w:type="dxa"/>
            <w:vMerge w:val="continue"/>
            <w:tcBorders>
              <w:left w:val="single" w:color="000000" w:sz="4" w:space="0"/>
              <w:right w:val="single" w:color="000000" w:sz="4" w:space="0"/>
            </w:tcBorders>
            <w:shd w:val="clear" w:color="auto" w:fill="auto"/>
            <w:noWrap/>
            <w:vAlign w:val="center"/>
          </w:tcPr>
          <w:p w14:paraId="51FE351A">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1DB87">
            <w:pPr>
              <w:jc w:val="center"/>
              <w:rPr>
                <w:rFonts w:ascii="宋体" w:hAnsi="宋体"/>
                <w:sz w:val="22"/>
                <w:szCs w:val="22"/>
              </w:rPr>
            </w:pPr>
          </w:p>
        </w:tc>
        <w:tc>
          <w:tcPr>
            <w:tcW w:w="1248" w:type="dxa"/>
            <w:vMerge w:val="continue"/>
            <w:tcBorders>
              <w:left w:val="single" w:color="000000" w:sz="4" w:space="0"/>
              <w:right w:val="single" w:color="000000" w:sz="4" w:space="0"/>
            </w:tcBorders>
            <w:shd w:val="clear" w:color="auto" w:fill="auto"/>
            <w:noWrap/>
            <w:vAlign w:val="center"/>
          </w:tcPr>
          <w:p w14:paraId="1FCBE94E">
            <w:pPr>
              <w:jc w:val="center"/>
              <w:rPr>
                <w:rFonts w:ascii="宋体" w:hAnsi="宋体"/>
                <w:sz w:val="22"/>
                <w:szCs w:val="22"/>
              </w:rPr>
            </w:pPr>
          </w:p>
        </w:tc>
        <w:tc>
          <w:tcPr>
            <w:tcW w:w="1225" w:type="dxa"/>
            <w:vMerge w:val="continue"/>
            <w:tcBorders>
              <w:left w:val="single" w:color="000000" w:sz="4" w:space="0"/>
              <w:right w:val="single" w:color="000000" w:sz="4" w:space="0"/>
            </w:tcBorders>
            <w:shd w:val="clear" w:color="auto" w:fill="auto"/>
            <w:noWrap/>
            <w:vAlign w:val="center"/>
          </w:tcPr>
          <w:p w14:paraId="5E6EC27F">
            <w:pPr>
              <w:jc w:val="center"/>
              <w:rPr>
                <w:rFonts w:ascii="宋体" w:hAnsi="宋体"/>
                <w:sz w:val="22"/>
                <w:szCs w:val="22"/>
              </w:rPr>
            </w:pPr>
          </w:p>
        </w:tc>
      </w:tr>
      <w:tr w14:paraId="08A8BECE">
        <w:tblPrEx>
          <w:tblCellMar>
            <w:top w:w="0" w:type="dxa"/>
            <w:left w:w="108" w:type="dxa"/>
            <w:bottom w:w="0" w:type="dxa"/>
            <w:right w:w="108" w:type="dxa"/>
          </w:tblCellMar>
        </w:tblPrEx>
        <w:trPr>
          <w:trHeight w:val="374" w:hRule="exact"/>
        </w:trPr>
        <w:tc>
          <w:tcPr>
            <w:tcW w:w="6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D50A5">
            <w:pPr>
              <w:ind w:firstLine="0"/>
              <w:jc w:val="center"/>
              <w:textAlignment w:val="center"/>
              <w:rPr>
                <w:rFonts w:ascii="宋体" w:hAnsi="宋体"/>
                <w:sz w:val="22"/>
                <w:szCs w:val="22"/>
              </w:rPr>
            </w:pPr>
            <w:r>
              <w:rPr>
                <w:rFonts w:hint="eastAsia" w:ascii="宋体" w:hAnsi="宋体"/>
                <w:kern w:val="0"/>
                <w:sz w:val="22"/>
                <w:szCs w:val="22"/>
                <w:lang w:bidi="ar"/>
              </w:rPr>
              <w:t>30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F1430">
            <w:pPr>
              <w:jc w:val="center"/>
              <w:rPr>
                <w:rFonts w:ascii="宋体" w:hAnsi="宋体"/>
                <w:sz w:val="22"/>
                <w:szCs w:val="22"/>
              </w:rPr>
            </w:pPr>
          </w:p>
        </w:tc>
        <w:tc>
          <w:tcPr>
            <w:tcW w:w="1176" w:type="dxa"/>
            <w:vMerge w:val="continue"/>
            <w:tcBorders>
              <w:left w:val="single" w:color="000000" w:sz="4" w:space="0"/>
              <w:bottom w:val="single" w:color="000000" w:sz="4" w:space="0"/>
              <w:right w:val="single" w:color="000000" w:sz="4" w:space="0"/>
            </w:tcBorders>
            <w:shd w:val="clear" w:color="auto" w:fill="auto"/>
            <w:noWrap/>
            <w:vAlign w:val="center"/>
          </w:tcPr>
          <w:p w14:paraId="06030D56">
            <w:pPr>
              <w:jc w:val="center"/>
              <w:rPr>
                <w:rFonts w:ascii="宋体" w:hAnsi="宋体"/>
                <w:sz w:val="22"/>
                <w:szCs w:val="22"/>
              </w:rPr>
            </w:pPr>
          </w:p>
        </w:tc>
        <w:tc>
          <w:tcPr>
            <w:tcW w:w="1188" w:type="dxa"/>
            <w:vMerge w:val="continue"/>
            <w:tcBorders>
              <w:left w:val="single" w:color="000000" w:sz="4" w:space="0"/>
              <w:bottom w:val="single" w:color="000000" w:sz="4" w:space="0"/>
              <w:right w:val="single" w:color="000000" w:sz="4" w:space="0"/>
            </w:tcBorders>
            <w:shd w:val="clear" w:color="auto" w:fill="auto"/>
            <w:noWrap/>
            <w:vAlign w:val="center"/>
          </w:tcPr>
          <w:p w14:paraId="0BC81D18">
            <w:pPr>
              <w:jc w:val="center"/>
              <w:rPr>
                <w:rFonts w:ascii="宋体" w:hAnsi="宋体"/>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77160">
            <w:pPr>
              <w:jc w:val="center"/>
              <w:rPr>
                <w:rFonts w:ascii="宋体" w:hAnsi="宋体"/>
                <w:sz w:val="22"/>
                <w:szCs w:val="22"/>
              </w:rPr>
            </w:pPr>
          </w:p>
        </w:tc>
        <w:tc>
          <w:tcPr>
            <w:tcW w:w="1248" w:type="dxa"/>
            <w:vMerge w:val="continue"/>
            <w:tcBorders>
              <w:left w:val="single" w:color="000000" w:sz="4" w:space="0"/>
              <w:bottom w:val="single" w:color="000000" w:sz="4" w:space="0"/>
              <w:right w:val="single" w:color="000000" w:sz="4" w:space="0"/>
            </w:tcBorders>
            <w:shd w:val="clear" w:color="auto" w:fill="auto"/>
            <w:noWrap/>
            <w:vAlign w:val="center"/>
          </w:tcPr>
          <w:p w14:paraId="28F17908">
            <w:pPr>
              <w:jc w:val="center"/>
              <w:rPr>
                <w:rFonts w:ascii="宋体" w:hAnsi="宋体"/>
                <w:sz w:val="22"/>
                <w:szCs w:val="22"/>
              </w:rPr>
            </w:pPr>
          </w:p>
        </w:tc>
        <w:tc>
          <w:tcPr>
            <w:tcW w:w="1225" w:type="dxa"/>
            <w:vMerge w:val="continue"/>
            <w:tcBorders>
              <w:left w:val="single" w:color="000000" w:sz="4" w:space="0"/>
              <w:bottom w:val="single" w:color="000000" w:sz="4" w:space="0"/>
              <w:right w:val="single" w:color="000000" w:sz="4" w:space="0"/>
            </w:tcBorders>
            <w:shd w:val="clear" w:color="auto" w:fill="auto"/>
            <w:noWrap/>
            <w:vAlign w:val="center"/>
          </w:tcPr>
          <w:p w14:paraId="4FFE18FA">
            <w:pPr>
              <w:jc w:val="center"/>
              <w:rPr>
                <w:rFonts w:ascii="宋体" w:hAnsi="宋体"/>
                <w:sz w:val="22"/>
                <w:szCs w:val="22"/>
              </w:rPr>
            </w:pPr>
          </w:p>
        </w:tc>
      </w:tr>
    </w:tbl>
    <w:p w14:paraId="5D3057C7">
      <w:pPr>
        <w:snapToGrid w:val="0"/>
        <w:ind w:right="-408" w:rightChars="-170" w:firstLine="0"/>
        <w:jc w:val="right"/>
        <w:rPr>
          <w:rFonts w:ascii="宋体" w:hAnsi="宋体"/>
        </w:rPr>
      </w:pPr>
      <w:r>
        <w:rPr>
          <w:rFonts w:hint="eastAsia" w:ascii="宋体" w:hAnsi="宋体"/>
        </w:rPr>
        <w:t>共4页 第4页</w:t>
      </w:r>
    </w:p>
    <w:p w14:paraId="01E3AFC5">
      <w:pPr>
        <w:snapToGrid w:val="0"/>
        <w:ind w:right="-408" w:rightChars="-170" w:firstLine="0"/>
        <w:rPr>
          <w:rFonts w:ascii="宋体" w:hAnsi="宋体"/>
        </w:rPr>
      </w:pPr>
      <w:r>
        <w:rPr>
          <w:rFonts w:hint="eastAsia" w:ascii="宋体" w:hAnsi="宋体"/>
        </w:rPr>
        <w:t>8 响应时间</w:t>
      </w:r>
    </w:p>
    <w:tbl>
      <w:tblPr>
        <w:tblStyle w:val="16"/>
        <w:tblW w:w="8579" w:type="dxa"/>
        <w:jc w:val="center"/>
        <w:tblLayout w:type="fixed"/>
        <w:tblCellMar>
          <w:top w:w="0" w:type="dxa"/>
          <w:left w:w="108" w:type="dxa"/>
          <w:bottom w:w="0" w:type="dxa"/>
          <w:right w:w="108" w:type="dxa"/>
        </w:tblCellMar>
      </w:tblPr>
      <w:tblGrid>
        <w:gridCol w:w="2094"/>
        <w:gridCol w:w="1632"/>
        <w:gridCol w:w="1944"/>
        <w:gridCol w:w="1608"/>
        <w:gridCol w:w="1301"/>
      </w:tblGrid>
      <w:tr w14:paraId="57FA95DE">
        <w:tblPrEx>
          <w:tblCellMar>
            <w:top w:w="0" w:type="dxa"/>
            <w:left w:w="108" w:type="dxa"/>
            <w:bottom w:w="0" w:type="dxa"/>
            <w:right w:w="108" w:type="dxa"/>
          </w:tblCellMar>
        </w:tblPrEx>
        <w:trPr>
          <w:trHeight w:val="354" w:hRule="atLeast"/>
          <w:jc w:val="center"/>
        </w:trPr>
        <w:tc>
          <w:tcPr>
            <w:tcW w:w="20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34D09">
            <w:pPr>
              <w:spacing w:line="240" w:lineRule="auto"/>
              <w:ind w:firstLine="0"/>
              <w:jc w:val="center"/>
              <w:textAlignment w:val="center"/>
              <w:rPr>
                <w:rFonts w:ascii="宋体" w:hAnsi="宋体"/>
                <w:kern w:val="0"/>
                <w:sz w:val="22"/>
                <w:szCs w:val="22"/>
                <w:lang w:bidi="ar"/>
              </w:rPr>
            </w:pPr>
            <w:r>
              <w:rPr>
                <w:rFonts w:hint="eastAsia" w:ascii="宋体" w:hAnsi="宋体"/>
                <w:kern w:val="0"/>
                <w:sz w:val="22"/>
                <w:szCs w:val="22"/>
                <w:lang w:bidi="ar"/>
              </w:rPr>
              <w:t>标准气体</w:t>
            </w:r>
          </w:p>
          <w:p w14:paraId="39F89914">
            <w:pPr>
              <w:spacing w:line="240" w:lineRule="auto"/>
              <w:ind w:firstLine="0"/>
              <w:jc w:val="center"/>
              <w:textAlignment w:val="center"/>
              <w:rPr>
                <w:rFonts w:ascii="宋体" w:hAnsi="宋体"/>
                <w:sz w:val="22"/>
                <w:szCs w:val="22"/>
              </w:rPr>
            </w:pPr>
            <w:r>
              <w:rPr>
                <w:rFonts w:hint="eastAsia" w:ascii="宋体" w:hAnsi="宋体"/>
                <w:kern w:val="0"/>
                <w:sz w:val="22"/>
                <w:szCs w:val="22"/>
                <w:lang w:bidi="ar"/>
              </w:rPr>
              <w:t xml:space="preserve">浓度值, </w:t>
            </w:r>
            <w:r>
              <w:rPr>
                <w:rFonts w:cs="Times New Roman"/>
                <w:sz w:val="22"/>
                <w:szCs w:val="22"/>
              </w:rPr>
              <w:t>μmol/mol</w:t>
            </w:r>
          </w:p>
        </w:tc>
        <w:tc>
          <w:tcPr>
            <w:tcW w:w="64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A85CAB">
            <w:pPr>
              <w:spacing w:line="240" w:lineRule="auto"/>
              <w:ind w:firstLine="0"/>
              <w:jc w:val="center"/>
              <w:textAlignment w:val="center"/>
              <w:rPr>
                <w:rFonts w:ascii="宋体" w:hAnsi="宋体"/>
                <w:sz w:val="22"/>
                <w:szCs w:val="22"/>
              </w:rPr>
            </w:pPr>
            <w:r>
              <w:rPr>
                <w:rFonts w:hint="eastAsia" w:ascii="宋体" w:hAnsi="宋体"/>
                <w:kern w:val="0"/>
                <w:sz w:val="22"/>
                <w:szCs w:val="22"/>
                <w:lang w:bidi="ar"/>
              </w:rPr>
              <w:t>响应时间</w:t>
            </w:r>
            <m:oMath>
              <m:sSub>
                <m:sSubPr>
                  <m:ctrlPr>
                    <w:rPr>
                      <w:rFonts w:ascii="Cambria Math" w:hAnsi="Cambria Math"/>
                      <w:i/>
                      <w:kern w:val="0"/>
                      <w:sz w:val="22"/>
                      <w:szCs w:val="22"/>
                      <w:lang w:bidi="ar"/>
                    </w:rPr>
                  </m:ctrlPr>
                </m:sSubPr>
                <m:e>
                  <m:r>
                    <m:rPr/>
                    <w:rPr>
                      <w:rFonts w:ascii="Cambria Math" w:hAnsi="Cambria Math"/>
                      <w:kern w:val="0"/>
                      <w:sz w:val="22"/>
                      <w:szCs w:val="22"/>
                      <w:lang w:bidi="ar"/>
                    </w:rPr>
                    <m:t>T</m:t>
                  </m:r>
                  <m:ctrlPr>
                    <w:rPr>
                      <w:rFonts w:ascii="Cambria Math" w:hAnsi="Cambria Math"/>
                      <w:i/>
                      <w:kern w:val="0"/>
                      <w:sz w:val="22"/>
                      <w:szCs w:val="22"/>
                      <w:lang w:bidi="ar"/>
                    </w:rPr>
                  </m:ctrlPr>
                </m:e>
                <m:sub>
                  <m:r>
                    <m:rPr/>
                    <w:rPr>
                      <w:rFonts w:ascii="Cambria Math" w:hAnsi="Cambria Math"/>
                      <w:kern w:val="0"/>
                      <w:sz w:val="22"/>
                      <w:szCs w:val="22"/>
                      <w:lang w:bidi="ar"/>
                    </w:rPr>
                    <m:t>i</m:t>
                  </m:r>
                  <m:ctrlPr>
                    <w:rPr>
                      <w:rFonts w:ascii="Cambria Math" w:hAnsi="Cambria Math"/>
                      <w:i/>
                      <w:kern w:val="0"/>
                      <w:sz w:val="22"/>
                      <w:szCs w:val="22"/>
                      <w:lang w:bidi="ar"/>
                    </w:rPr>
                  </m:ctrlPr>
                </m:sub>
              </m:sSub>
            </m:oMath>
            <w:r>
              <w:rPr>
                <w:rFonts w:hint="eastAsia" w:hAnsi="Cambria Math"/>
                <w:kern w:val="0"/>
                <w:sz w:val="22"/>
                <w:szCs w:val="22"/>
                <w:lang w:bidi="ar"/>
              </w:rPr>
              <w:t xml:space="preserve"> ,s</w:t>
            </w:r>
          </w:p>
        </w:tc>
      </w:tr>
      <w:tr w14:paraId="3D452A68">
        <w:tblPrEx>
          <w:tblCellMar>
            <w:top w:w="0" w:type="dxa"/>
            <w:left w:w="108" w:type="dxa"/>
            <w:bottom w:w="0" w:type="dxa"/>
            <w:right w:w="108" w:type="dxa"/>
          </w:tblCellMar>
        </w:tblPrEx>
        <w:trPr>
          <w:trHeight w:val="354" w:hRule="atLeast"/>
          <w:jc w:val="center"/>
        </w:trPr>
        <w:tc>
          <w:tcPr>
            <w:tcW w:w="20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C4E90">
            <w:pPr>
              <w:jc w:val="center"/>
              <w:rPr>
                <w:rFonts w:ascii="宋体" w:hAnsi="宋体"/>
                <w:sz w:val="22"/>
                <w:szCs w:val="22"/>
              </w:rPr>
            </w:pPr>
          </w:p>
        </w:tc>
        <w:tc>
          <w:tcPr>
            <w:tcW w:w="1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16D2B">
            <w:pPr>
              <w:ind w:firstLine="0"/>
              <w:textAlignment w:val="center"/>
              <w:rPr>
                <w:rFonts w:ascii="宋体" w:hAnsi="宋体"/>
                <w:sz w:val="22"/>
                <w:szCs w:val="22"/>
              </w:rPr>
            </w:pPr>
            <m:oMathPara>
              <m:oMath>
                <m:sSub>
                  <m:sSubPr>
                    <m:ctrlPr>
                      <w:rPr>
                        <w:rFonts w:ascii="Cambria Math" w:hAnsi="Cambria Math"/>
                        <w:i/>
                        <w:kern w:val="0"/>
                        <w:sz w:val="22"/>
                        <w:szCs w:val="22"/>
                        <w:lang w:bidi="ar"/>
                      </w:rPr>
                    </m:ctrlPr>
                  </m:sSubPr>
                  <m:e>
                    <m:r>
                      <m:rPr/>
                      <w:rPr>
                        <w:rFonts w:ascii="Cambria Math" w:hAnsi="Cambria Math"/>
                        <w:kern w:val="0"/>
                        <w:sz w:val="22"/>
                        <w:szCs w:val="22"/>
                        <w:lang w:bidi="ar"/>
                      </w:rPr>
                      <m:t>T</m:t>
                    </m:r>
                    <m:ctrlPr>
                      <w:rPr>
                        <w:rFonts w:ascii="Cambria Math" w:hAnsi="Cambria Math"/>
                        <w:i/>
                        <w:kern w:val="0"/>
                        <w:sz w:val="22"/>
                        <w:szCs w:val="22"/>
                        <w:lang w:bidi="ar"/>
                      </w:rPr>
                    </m:ctrlPr>
                  </m:e>
                  <m:sub>
                    <m:r>
                      <m:rPr/>
                      <w:rPr>
                        <w:rFonts w:ascii="Cambria Math" w:hAnsi="Cambria Math"/>
                        <w:kern w:val="0"/>
                        <w:sz w:val="22"/>
                        <w:szCs w:val="22"/>
                        <w:lang w:bidi="ar"/>
                      </w:rPr>
                      <m:t>1</m:t>
                    </m:r>
                    <m:ctrlPr>
                      <w:rPr>
                        <w:rFonts w:ascii="Cambria Math" w:hAnsi="Cambria Math"/>
                        <w:i/>
                        <w:kern w:val="0"/>
                        <w:sz w:val="22"/>
                        <w:szCs w:val="22"/>
                        <w:lang w:bidi="ar"/>
                      </w:rPr>
                    </m:ctrlPr>
                  </m:sub>
                </m:sSub>
              </m:oMath>
            </m:oMathPara>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04741">
            <w:pPr>
              <w:ind w:firstLine="0"/>
              <w:textAlignment w:val="center"/>
              <w:rPr>
                <w:rFonts w:ascii="宋体" w:hAnsi="宋体"/>
                <w:sz w:val="22"/>
                <w:szCs w:val="22"/>
              </w:rPr>
            </w:pPr>
            <m:oMathPara>
              <m:oMath>
                <m:sSub>
                  <m:sSubPr>
                    <m:ctrlPr>
                      <w:rPr>
                        <w:rFonts w:ascii="Cambria Math" w:hAnsi="Cambria Math"/>
                        <w:i/>
                        <w:kern w:val="0"/>
                        <w:sz w:val="22"/>
                        <w:szCs w:val="22"/>
                        <w:lang w:bidi="ar"/>
                      </w:rPr>
                    </m:ctrlPr>
                  </m:sSubPr>
                  <m:e>
                    <m:r>
                      <m:rPr/>
                      <w:rPr>
                        <w:rFonts w:ascii="Cambria Math" w:hAnsi="Cambria Math"/>
                        <w:kern w:val="0"/>
                        <w:sz w:val="22"/>
                        <w:szCs w:val="22"/>
                        <w:lang w:bidi="ar"/>
                      </w:rPr>
                      <m:t>T</m:t>
                    </m:r>
                    <m:ctrlPr>
                      <w:rPr>
                        <w:rFonts w:ascii="Cambria Math" w:hAnsi="Cambria Math"/>
                        <w:i/>
                        <w:kern w:val="0"/>
                        <w:sz w:val="22"/>
                        <w:szCs w:val="22"/>
                        <w:lang w:bidi="ar"/>
                      </w:rPr>
                    </m:ctrlPr>
                  </m:e>
                  <m:sub>
                    <m:r>
                      <m:rPr/>
                      <w:rPr>
                        <w:rFonts w:ascii="Cambria Math" w:hAnsi="Cambria Math"/>
                        <w:kern w:val="0"/>
                        <w:sz w:val="22"/>
                        <w:szCs w:val="22"/>
                        <w:lang w:bidi="ar"/>
                      </w:rPr>
                      <m:t>2</m:t>
                    </m:r>
                    <m:ctrlPr>
                      <w:rPr>
                        <w:rFonts w:ascii="Cambria Math" w:hAnsi="Cambria Math"/>
                        <w:i/>
                        <w:kern w:val="0"/>
                        <w:sz w:val="22"/>
                        <w:szCs w:val="22"/>
                        <w:lang w:bidi="ar"/>
                      </w:rPr>
                    </m:ctrlPr>
                  </m:sub>
                </m:sSub>
              </m:oMath>
            </m:oMathPara>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36E7">
            <w:pPr>
              <w:ind w:firstLine="0"/>
              <w:textAlignment w:val="center"/>
              <w:rPr>
                <w:rFonts w:ascii="宋体" w:hAnsi="宋体"/>
                <w:sz w:val="22"/>
                <w:szCs w:val="22"/>
              </w:rPr>
            </w:pPr>
            <m:oMathPara>
              <m:oMath>
                <m:sSub>
                  <m:sSubPr>
                    <m:ctrlPr>
                      <w:rPr>
                        <w:rFonts w:ascii="Cambria Math" w:hAnsi="Cambria Math"/>
                        <w:i/>
                        <w:kern w:val="0"/>
                        <w:sz w:val="22"/>
                        <w:szCs w:val="22"/>
                        <w:lang w:bidi="ar"/>
                      </w:rPr>
                    </m:ctrlPr>
                  </m:sSubPr>
                  <m:e>
                    <m:r>
                      <m:rPr/>
                      <w:rPr>
                        <w:rFonts w:ascii="Cambria Math" w:hAnsi="Cambria Math"/>
                        <w:kern w:val="0"/>
                        <w:sz w:val="22"/>
                        <w:szCs w:val="22"/>
                        <w:lang w:bidi="ar"/>
                      </w:rPr>
                      <m:t>T</m:t>
                    </m:r>
                    <m:ctrlPr>
                      <w:rPr>
                        <w:rFonts w:ascii="Cambria Math" w:hAnsi="Cambria Math"/>
                        <w:i/>
                        <w:kern w:val="0"/>
                        <w:sz w:val="22"/>
                        <w:szCs w:val="22"/>
                        <w:lang w:bidi="ar"/>
                      </w:rPr>
                    </m:ctrlPr>
                  </m:e>
                  <m:sub>
                    <m:r>
                      <m:rPr/>
                      <w:rPr>
                        <w:rFonts w:ascii="Cambria Math" w:hAnsi="Cambria Math"/>
                        <w:kern w:val="0"/>
                        <w:sz w:val="22"/>
                        <w:szCs w:val="22"/>
                        <w:lang w:bidi="ar"/>
                      </w:rPr>
                      <m:t>3</m:t>
                    </m:r>
                    <m:ctrlPr>
                      <w:rPr>
                        <w:rFonts w:ascii="Cambria Math" w:hAnsi="Cambria Math"/>
                        <w:i/>
                        <w:kern w:val="0"/>
                        <w:sz w:val="22"/>
                        <w:szCs w:val="22"/>
                        <w:lang w:bidi="ar"/>
                      </w:rPr>
                    </m:ctrlPr>
                  </m:sub>
                </m:sSub>
              </m:oMath>
            </m:oMathPara>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42228">
            <w:pPr>
              <w:spacing w:line="240" w:lineRule="auto"/>
              <w:ind w:firstLine="0"/>
              <w:textAlignment w:val="center"/>
              <w:rPr>
                <w:rFonts w:ascii="宋体" w:hAnsi="宋体"/>
                <w:sz w:val="22"/>
                <w:szCs w:val="22"/>
              </w:rPr>
            </w:pPr>
            <w:r>
              <w:rPr>
                <w:rFonts w:hint="eastAsia" w:ascii="宋体" w:hAnsi="宋体"/>
                <w:kern w:val="0"/>
                <w:sz w:val="22"/>
                <w:szCs w:val="22"/>
                <w:lang w:bidi="ar"/>
              </w:rPr>
              <w:t>平均值</w:t>
            </w:r>
            <m:oMath>
              <m:acc>
                <m:accPr>
                  <m:chr m:val="̅"/>
                  <m:ctrlPr>
                    <w:rPr>
                      <w:rFonts w:ascii="Cambria Math" w:hAnsi="Cambria Math"/>
                      <w:i/>
                      <w:kern w:val="0"/>
                      <w:sz w:val="22"/>
                      <w:szCs w:val="22"/>
                      <w:lang w:bidi="ar"/>
                    </w:rPr>
                  </m:ctrlPr>
                </m:accPr>
                <m:e>
                  <m:r>
                    <m:rPr/>
                    <w:rPr>
                      <w:rFonts w:ascii="Cambria Math" w:hAnsi="Cambria Math"/>
                      <w:kern w:val="0"/>
                      <w:sz w:val="22"/>
                      <w:szCs w:val="22"/>
                      <w:lang w:bidi="ar"/>
                    </w:rPr>
                    <m:t>T</m:t>
                  </m:r>
                  <m:ctrlPr>
                    <w:rPr>
                      <w:rFonts w:ascii="Cambria Math" w:hAnsi="Cambria Math"/>
                      <w:i/>
                      <w:kern w:val="0"/>
                      <w:sz w:val="22"/>
                      <w:szCs w:val="22"/>
                      <w:lang w:bidi="ar"/>
                    </w:rPr>
                  </m:ctrlPr>
                </m:e>
              </m:acc>
            </m:oMath>
            <w:r>
              <w:rPr>
                <w:rFonts w:hint="eastAsia" w:hAnsi="Cambria Math"/>
                <w:kern w:val="0"/>
                <w:sz w:val="22"/>
                <w:szCs w:val="22"/>
                <w:lang w:bidi="ar"/>
              </w:rPr>
              <w:t>, s</w:t>
            </w:r>
          </w:p>
        </w:tc>
      </w:tr>
      <w:tr w14:paraId="778E74A7">
        <w:tblPrEx>
          <w:tblCellMar>
            <w:top w:w="0" w:type="dxa"/>
            <w:left w:w="108" w:type="dxa"/>
            <w:bottom w:w="0" w:type="dxa"/>
            <w:right w:w="108" w:type="dxa"/>
          </w:tblCellMar>
        </w:tblPrEx>
        <w:trPr>
          <w:trHeight w:val="457" w:hRule="atLeast"/>
          <w:jc w:val="center"/>
        </w:trPr>
        <w:tc>
          <w:tcPr>
            <w:tcW w:w="2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15D5C">
            <w:pPr>
              <w:jc w:val="center"/>
              <w:rPr>
                <w:rFonts w:ascii="宋体" w:hAnsi="宋体"/>
                <w:sz w:val="22"/>
                <w:szCs w:val="22"/>
              </w:rPr>
            </w:pPr>
          </w:p>
        </w:tc>
        <w:tc>
          <w:tcPr>
            <w:tcW w:w="16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596A">
            <w:pPr>
              <w:jc w:val="center"/>
              <w:rPr>
                <w:rFonts w:ascii="宋体" w:hAnsi="宋体"/>
                <w:sz w:val="22"/>
                <w:szCs w:val="22"/>
              </w:rPr>
            </w:pP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881C">
            <w:pPr>
              <w:jc w:val="center"/>
              <w:rPr>
                <w:rFonts w:ascii="宋体" w:hAnsi="宋体"/>
                <w:sz w:val="22"/>
                <w:szCs w:val="22"/>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B56E1">
            <w:pPr>
              <w:jc w:val="center"/>
              <w:rPr>
                <w:rFonts w:ascii="宋体" w:hAnsi="宋体"/>
                <w:sz w:val="22"/>
                <w:szCs w:val="22"/>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33419">
            <w:pPr>
              <w:jc w:val="center"/>
              <w:rPr>
                <w:rFonts w:ascii="宋体" w:hAnsi="宋体"/>
                <w:sz w:val="22"/>
                <w:szCs w:val="22"/>
              </w:rPr>
            </w:pPr>
          </w:p>
        </w:tc>
      </w:tr>
    </w:tbl>
    <w:p w14:paraId="0B46B48D">
      <w:pPr>
        <w:snapToGrid w:val="0"/>
        <w:ind w:right="-408" w:rightChars="-170" w:firstLine="0"/>
        <w:rPr>
          <w:rFonts w:ascii="宋体" w:hAnsi="宋体"/>
        </w:rPr>
      </w:pPr>
      <w:r>
        <w:rPr>
          <w:rFonts w:hint="eastAsia" w:ascii="宋体" w:hAnsi="宋体"/>
        </w:rPr>
        <w:t>9 协同效应</w:t>
      </w:r>
    </w:p>
    <w:p w14:paraId="3C12E3D8">
      <w:pPr>
        <w:snapToGrid w:val="0"/>
        <w:ind w:right="-408" w:rightChars="-170" w:firstLine="0"/>
        <w:rPr>
          <w:rFonts w:ascii="宋体" w:hAnsi="宋体"/>
        </w:rPr>
      </w:pPr>
      <w:r>
        <w:rPr>
          <w:rFonts w:hint="eastAsia" w:ascii="宋体" w:hAnsi="宋体"/>
        </w:rPr>
        <w:t>9.1协同效应(氧气响应)</w:t>
      </w:r>
    </w:p>
    <w:tbl>
      <w:tblPr>
        <w:tblStyle w:val="16"/>
        <w:tblW w:w="8797" w:type="dxa"/>
        <w:jc w:val="center"/>
        <w:tblLayout w:type="fixed"/>
        <w:tblCellMar>
          <w:top w:w="0" w:type="dxa"/>
          <w:left w:w="108" w:type="dxa"/>
          <w:bottom w:w="0" w:type="dxa"/>
          <w:right w:w="108" w:type="dxa"/>
        </w:tblCellMar>
      </w:tblPr>
      <w:tblGrid>
        <w:gridCol w:w="1406"/>
        <w:gridCol w:w="1227"/>
        <w:gridCol w:w="1000"/>
        <w:gridCol w:w="1013"/>
        <w:gridCol w:w="774"/>
        <w:gridCol w:w="1133"/>
        <w:gridCol w:w="1146"/>
        <w:gridCol w:w="1098"/>
      </w:tblGrid>
      <w:tr w14:paraId="30677A6F">
        <w:tblPrEx>
          <w:tblCellMar>
            <w:top w:w="0" w:type="dxa"/>
            <w:left w:w="108" w:type="dxa"/>
            <w:bottom w:w="0" w:type="dxa"/>
            <w:right w:w="108" w:type="dxa"/>
          </w:tblCellMar>
        </w:tblPrEx>
        <w:trPr>
          <w:trHeight w:val="330" w:hRule="atLeast"/>
          <w:jc w:val="center"/>
        </w:trPr>
        <w:tc>
          <w:tcPr>
            <w:tcW w:w="140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D3EC">
            <w:pPr>
              <w:spacing w:line="240" w:lineRule="auto"/>
              <w:ind w:firstLine="0"/>
              <w:jc w:val="center"/>
              <w:textAlignment w:val="center"/>
              <w:rPr>
                <w:rFonts w:ascii="宋体" w:hAnsi="宋体"/>
                <w:sz w:val="22"/>
                <w:szCs w:val="22"/>
              </w:rPr>
            </w:pPr>
            <w:r>
              <w:rPr>
                <w:rFonts w:hint="eastAsia" w:ascii="宋体" w:hAnsi="宋体"/>
                <w:sz w:val="22"/>
                <w:szCs w:val="22"/>
              </w:rPr>
              <w:t>气体</w:t>
            </w:r>
          </w:p>
          <w:p w14:paraId="6E3A959F">
            <w:pPr>
              <w:spacing w:line="240" w:lineRule="auto"/>
              <w:ind w:firstLine="0"/>
              <w:jc w:val="center"/>
              <w:textAlignment w:val="center"/>
              <w:rPr>
                <w:rFonts w:ascii="宋体" w:hAnsi="宋体"/>
                <w:sz w:val="22"/>
                <w:szCs w:val="22"/>
              </w:rPr>
            </w:pPr>
            <w:r>
              <w:rPr>
                <w:rFonts w:hint="eastAsia" w:ascii="宋体" w:hAnsi="宋体"/>
                <w:sz w:val="22"/>
                <w:szCs w:val="22"/>
              </w:rPr>
              <w:t>种类</w:t>
            </w: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D3E051">
            <w:pPr>
              <w:spacing w:line="240" w:lineRule="auto"/>
              <w:ind w:firstLine="0"/>
              <w:jc w:val="center"/>
              <w:textAlignment w:val="center"/>
              <w:rPr>
                <w:rFonts w:ascii="宋体" w:hAnsi="宋体"/>
                <w:sz w:val="22"/>
                <w:szCs w:val="22"/>
              </w:rPr>
            </w:pPr>
            <w:r>
              <w:rPr>
                <w:rFonts w:hint="eastAsia" w:ascii="宋体" w:hAnsi="宋体"/>
                <w:kern w:val="0"/>
                <w:sz w:val="22"/>
                <w:szCs w:val="22"/>
                <w:lang w:bidi="ar"/>
              </w:rPr>
              <w:t>标准气体浓度</w:t>
            </w:r>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ref,i</m:t>
                  </m:r>
                  <m:ctrlPr>
                    <w:rPr>
                      <w:rFonts w:ascii="Cambria Math" w:hAnsi="Cambria Math"/>
                      <w:i/>
                      <w:sz w:val="22"/>
                      <w:szCs w:val="22"/>
                    </w:rPr>
                  </m:ctrlPr>
                </m:sub>
              </m:sSub>
            </m:oMath>
            <w:r>
              <w:rPr>
                <w:rFonts w:hint="eastAsia" w:ascii="宋体" w:hAnsi="宋体"/>
                <w:kern w:val="0"/>
                <w:sz w:val="22"/>
                <w:szCs w:val="22"/>
                <w:lang w:bidi="ar"/>
              </w:rPr>
              <w:t>,</w:t>
            </w:r>
            <w:r>
              <w:rPr>
                <w:rFonts w:cs="Times New Roman"/>
                <w:sz w:val="22"/>
                <w:szCs w:val="22"/>
              </w:rPr>
              <w:t>μmol/mol</w:t>
            </w:r>
          </w:p>
        </w:tc>
        <w:tc>
          <w:tcPr>
            <w:tcW w:w="27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324BB">
            <w:pPr>
              <w:spacing w:line="240" w:lineRule="auto"/>
              <w:jc w:val="center"/>
              <w:textAlignment w:val="center"/>
              <w:rPr>
                <w:rFonts w:ascii="宋体" w:hAnsi="宋体"/>
                <w:sz w:val="22"/>
                <w:szCs w:val="22"/>
              </w:rPr>
            </w:pPr>
            <w:r>
              <w:rPr>
                <w:rFonts w:hint="eastAsia" w:ascii="宋体" w:hAnsi="宋体"/>
                <w:kern w:val="0"/>
                <w:sz w:val="22"/>
                <w:szCs w:val="22"/>
                <w:lang w:bidi="ar"/>
              </w:rPr>
              <w:t>仪器示值</w:t>
            </w:r>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i,j</m:t>
                  </m:r>
                  <m:ctrlPr>
                    <w:rPr>
                      <w:rFonts w:ascii="Cambria Math" w:hAnsi="Cambria Math"/>
                      <w:i/>
                      <w:sz w:val="22"/>
                      <w:szCs w:val="22"/>
                    </w:rPr>
                  </m:ctrlPr>
                </m:sub>
              </m:sSub>
            </m:oMath>
            <w:r>
              <w:rPr>
                <w:rFonts w:hint="eastAsia" w:hAnsi="Cambria Math"/>
                <w:sz w:val="22"/>
                <w:szCs w:val="22"/>
              </w:rPr>
              <w:t>，</w:t>
            </w:r>
            <w:r>
              <w:rPr>
                <w:rFonts w:cs="Times New Roman"/>
                <w:sz w:val="22"/>
                <w:szCs w:val="22"/>
              </w:rPr>
              <w:t>μmol/mol</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FE529">
            <w:pPr>
              <w:spacing w:line="240" w:lineRule="auto"/>
              <w:ind w:firstLine="0"/>
              <w:jc w:val="center"/>
              <w:textAlignment w:val="center"/>
              <w:rPr>
                <w:rFonts w:ascii="宋体" w:hAnsi="宋体"/>
                <w:kern w:val="0"/>
                <w:sz w:val="22"/>
                <w:szCs w:val="22"/>
                <w:lang w:bidi="ar"/>
              </w:rPr>
            </w:pPr>
            <w:r>
              <w:rPr>
                <w:rFonts w:hint="eastAsia" w:ascii="宋体" w:hAnsi="宋体"/>
                <w:kern w:val="0"/>
                <w:sz w:val="22"/>
                <w:szCs w:val="22"/>
                <w:lang w:bidi="ar"/>
              </w:rPr>
              <w:t>平均值</w:t>
            </w:r>
            <m:oMath>
              <m:acc>
                <m:accPr>
                  <m:chr m:val="̅"/>
                  <m:ctrlPr>
                    <w:rPr>
                      <w:rFonts w:ascii="Cambria Math" w:hAnsi="Cambria Math"/>
                      <w:i/>
                      <w:kern w:val="0"/>
                      <w:sz w:val="22"/>
                      <w:szCs w:val="22"/>
                      <w:lang w:bidi="ar"/>
                    </w:rPr>
                  </m:ctrlPr>
                </m:accPr>
                <m:e>
                  <m:sSub>
                    <m:sSubPr>
                      <m:ctrlPr>
                        <w:rPr>
                          <w:rFonts w:ascii="Cambria Math" w:hAnsi="Cambria Math"/>
                          <w:i/>
                          <w:kern w:val="0"/>
                          <w:sz w:val="22"/>
                          <w:szCs w:val="22"/>
                          <w:lang w:bidi="ar"/>
                        </w:rPr>
                      </m:ctrlPr>
                    </m:sSubPr>
                    <m:e>
                      <m:r>
                        <m:rPr/>
                        <w:rPr>
                          <w:rFonts w:ascii="Cambria Math" w:hAnsi="Cambria Math"/>
                          <w:kern w:val="0"/>
                          <w:sz w:val="22"/>
                          <w:szCs w:val="22"/>
                          <w:lang w:bidi="ar"/>
                        </w:rPr>
                        <m:t>r</m:t>
                      </m:r>
                      <m:ctrlPr>
                        <w:rPr>
                          <w:rFonts w:ascii="Cambria Math" w:hAnsi="Cambria Math"/>
                          <w:i/>
                          <w:kern w:val="0"/>
                          <w:sz w:val="22"/>
                          <w:szCs w:val="22"/>
                          <w:lang w:bidi="ar"/>
                        </w:rPr>
                      </m:ctrlPr>
                    </m:e>
                    <m:sub>
                      <m:r>
                        <m:rPr/>
                        <w:rPr>
                          <w:rFonts w:ascii="Cambria Math" w:hAnsi="Cambria Math"/>
                          <w:kern w:val="0"/>
                          <w:sz w:val="22"/>
                          <w:szCs w:val="22"/>
                          <w:lang w:bidi="ar"/>
                        </w:rPr>
                        <m:t>i</m:t>
                      </m:r>
                      <m:ctrlPr>
                        <w:rPr>
                          <w:rFonts w:ascii="Cambria Math" w:hAnsi="Cambria Math"/>
                          <w:i/>
                          <w:kern w:val="0"/>
                          <w:sz w:val="22"/>
                          <w:szCs w:val="22"/>
                          <w:lang w:bidi="ar"/>
                        </w:rPr>
                      </m:ctrlPr>
                    </m:sub>
                  </m:sSub>
                  <m:ctrlPr>
                    <w:rPr>
                      <w:rFonts w:ascii="Cambria Math" w:hAnsi="Cambria Math"/>
                      <w:i/>
                      <w:kern w:val="0"/>
                      <w:sz w:val="22"/>
                      <w:szCs w:val="22"/>
                      <w:lang w:bidi="ar"/>
                    </w:rPr>
                  </m:ctrlPr>
                </m:e>
              </m:acc>
            </m:oMath>
            <w:r>
              <w:rPr>
                <w:rFonts w:hint="eastAsia" w:hAnsi="Cambria Math"/>
                <w:kern w:val="0"/>
                <w:sz w:val="22"/>
                <w:szCs w:val="22"/>
                <w:lang w:bidi="ar"/>
              </w:rPr>
              <w:t>，</w:t>
            </w:r>
            <w:r>
              <w:rPr>
                <w:rFonts w:cs="Times New Roman"/>
                <w:sz w:val="22"/>
                <w:szCs w:val="22"/>
              </w:rPr>
              <w:t>μmol/mol</w:t>
            </w: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13B20">
            <w:pPr>
              <w:spacing w:line="240" w:lineRule="auto"/>
              <w:ind w:firstLine="0"/>
              <w:jc w:val="center"/>
              <w:textAlignment w:val="center"/>
              <w:rPr>
                <w:rFonts w:ascii="宋体" w:hAnsi="宋体"/>
                <w:kern w:val="0"/>
                <w:sz w:val="22"/>
                <w:szCs w:val="22"/>
                <w:lang w:bidi="ar"/>
              </w:rPr>
            </w:pPr>
            <w:r>
              <w:rPr>
                <w:rFonts w:hint="eastAsia" w:ascii="宋体" w:hAnsi="宋体"/>
                <w:kern w:val="0"/>
                <w:sz w:val="22"/>
                <w:szCs w:val="22"/>
                <w:lang w:bidi="ar"/>
              </w:rPr>
              <w:t>归一化值</w:t>
            </w:r>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m:t>
                  </m:r>
                  <m:ctrlPr>
                    <w:rPr>
                      <w:rFonts w:ascii="Cambria Math" w:hAnsi="Cambria Math"/>
                      <w:i/>
                      <w:sz w:val="22"/>
                      <w:szCs w:val="22"/>
                    </w:rPr>
                  </m:ctrlPr>
                </m:sub>
              </m:sSub>
            </m:oMath>
            <w:r>
              <w:rPr>
                <w:rFonts w:hint="eastAsia" w:hAnsi="Cambria Math"/>
                <w:sz w:val="22"/>
                <w:szCs w:val="22"/>
              </w:rPr>
              <w:t>，</w:t>
            </w:r>
            <w:r>
              <w:rPr>
                <w:rFonts w:cs="Times New Roman"/>
                <w:sz w:val="22"/>
                <w:szCs w:val="22"/>
              </w:rPr>
              <w:t>μmol/mol</w:t>
            </w:r>
          </w:p>
        </w:tc>
        <w:tc>
          <w:tcPr>
            <w:tcW w:w="1098" w:type="dxa"/>
            <w:vMerge w:val="restart"/>
            <w:tcBorders>
              <w:top w:val="single" w:color="000000" w:sz="4" w:space="0"/>
              <w:left w:val="single" w:color="000000" w:sz="4" w:space="0"/>
              <w:right w:val="single" w:color="000000" w:sz="4" w:space="0"/>
            </w:tcBorders>
            <w:shd w:val="clear" w:color="auto" w:fill="auto"/>
            <w:noWrap/>
            <w:vAlign w:val="center"/>
          </w:tcPr>
          <w:p w14:paraId="469CB52F">
            <w:pPr>
              <w:spacing w:line="240" w:lineRule="auto"/>
              <w:ind w:firstLine="0"/>
              <w:jc w:val="center"/>
              <w:textAlignment w:val="center"/>
              <w:rPr>
                <w:rFonts w:ascii="宋体" w:hAnsi="宋体"/>
                <w:kern w:val="0"/>
                <w:sz w:val="22"/>
                <w:szCs w:val="22"/>
                <w:lang w:bidi="ar"/>
              </w:rPr>
            </w:pPr>
            <m:oMath>
              <m:f>
                <m:fPr>
                  <m:ctrlPr>
                    <w:rPr>
                      <w:rFonts w:ascii="Cambria Math" w:hAnsi="Cambria Math"/>
                      <w:i/>
                      <w:sz w:val="22"/>
                      <w:szCs w:val="22"/>
                    </w:rPr>
                  </m:ctrlPr>
                </m:fPr>
                <m:num>
                  <m:r>
                    <m:rPr>
                      <m:sty m:val="p"/>
                    </m:rPr>
                    <w:rPr>
                      <w:rFonts w:hint="eastAsia"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1</m:t>
                      </m:r>
                      <m:ctrlPr>
                        <w:rPr>
                          <w:rFonts w:ascii="Cambria Math" w:hAnsi="Cambria Math"/>
                          <w:i/>
                          <w:sz w:val="22"/>
                          <w:szCs w:val="22"/>
                        </w:rPr>
                      </m:ctrlPr>
                    </m:sub>
                  </m:sSub>
                  <m:r>
                    <m:rPr>
                      <m:sty m:val="p"/>
                    </m:rPr>
                    <w:rPr>
                      <w:rFonts w:hint="eastAsia"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2</m:t>
                      </m:r>
                      <m:ctrlPr>
                        <w:rPr>
                          <w:rFonts w:ascii="Cambria Math" w:hAnsi="Cambria Math"/>
                          <w:i/>
                          <w:sz w:val="22"/>
                          <w:szCs w:val="22"/>
                        </w:rPr>
                      </m:ctrlPr>
                    </m:sub>
                  </m:sSub>
                  <m:r>
                    <m:rPr>
                      <m:sty m:val="p"/>
                    </m:rPr>
                    <w:rPr>
                      <w:rFonts w:hint="eastAsia" w:hAnsi="Cambria Math"/>
                      <w:sz w:val="22"/>
                      <w:szCs w:val="22"/>
                    </w:rPr>
                    <m:t>)</m:t>
                  </m:r>
                  <m:ctrlPr>
                    <w:rPr>
                      <w:rFonts w:ascii="Cambria Math" w:hAnsi="Cambria Math"/>
                      <w:i/>
                      <w:sz w:val="22"/>
                      <w:szCs w:val="22"/>
                    </w:rPr>
                  </m:ctrlPr>
                </m:num>
                <m:den>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1</m:t>
                      </m:r>
                      <m:ctrlPr>
                        <w:rPr>
                          <w:rFonts w:ascii="Cambria Math" w:hAnsi="Cambria Math"/>
                          <w:i/>
                          <w:sz w:val="22"/>
                          <w:szCs w:val="22"/>
                        </w:rPr>
                      </m:ctrlPr>
                    </m:sub>
                  </m:sSub>
                  <m:ctrlPr>
                    <w:rPr>
                      <w:rFonts w:ascii="Cambria Math" w:hAnsi="Cambria Math"/>
                      <w:i/>
                      <w:sz w:val="22"/>
                      <w:szCs w:val="22"/>
                    </w:rPr>
                  </m:ctrlPr>
                </m:den>
              </m:f>
            </m:oMath>
            <w:r>
              <w:rPr>
                <w:rFonts w:hint="eastAsia" w:hAnsi="Cambria Math"/>
                <w:sz w:val="22"/>
                <w:szCs w:val="22"/>
              </w:rPr>
              <w:t>,%</w:t>
            </w:r>
          </w:p>
        </w:tc>
      </w:tr>
      <w:tr w14:paraId="6F6AB876">
        <w:tblPrEx>
          <w:tblCellMar>
            <w:top w:w="0" w:type="dxa"/>
            <w:left w:w="108" w:type="dxa"/>
            <w:bottom w:w="0" w:type="dxa"/>
            <w:right w:w="108" w:type="dxa"/>
          </w:tblCellMar>
        </w:tblPrEx>
        <w:trPr>
          <w:trHeight w:val="436" w:hRule="atLeast"/>
          <w:jc w:val="center"/>
        </w:trPr>
        <w:tc>
          <w:tcPr>
            <w:tcW w:w="140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B4F7">
            <w:pPr>
              <w:jc w:val="center"/>
              <w:rPr>
                <w:rFonts w:ascii="宋体" w:hAnsi="宋体"/>
                <w:sz w:val="22"/>
                <w:szCs w:val="22"/>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90251">
            <w:pPr>
              <w:jc w:val="center"/>
              <w:rPr>
                <w:rFonts w:ascii="宋体" w:hAnsi="宋体"/>
                <w:sz w:val="22"/>
                <w:szCs w:val="22"/>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0C7C9">
            <w:pPr>
              <w:ind w:firstLine="0"/>
              <w:jc w:val="center"/>
              <w:textAlignment w:val="center"/>
              <w:rPr>
                <w:rFonts w:ascii="宋体" w:hAnsi="宋体"/>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i,1</m:t>
                    </m:r>
                    <m:ctrlPr>
                      <w:rPr>
                        <w:rFonts w:ascii="Cambria Math" w:hAnsi="Cambria Math"/>
                        <w:i/>
                        <w:sz w:val="22"/>
                        <w:szCs w:val="22"/>
                      </w:rPr>
                    </m:ctrlPr>
                  </m:sub>
                </m:sSub>
              </m:oMath>
            </m:oMathPara>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44447">
            <w:pPr>
              <w:ind w:firstLine="0"/>
              <w:jc w:val="center"/>
              <w:textAlignment w:val="center"/>
              <w:rPr>
                <w:rFonts w:ascii="宋体" w:hAnsi="宋体"/>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i,2</m:t>
                    </m:r>
                    <m:ctrlPr>
                      <w:rPr>
                        <w:rFonts w:ascii="Cambria Math" w:hAnsi="Cambria Math"/>
                        <w:i/>
                        <w:sz w:val="22"/>
                        <w:szCs w:val="22"/>
                      </w:rPr>
                    </m:ctrlPr>
                  </m:sub>
                </m:sSub>
              </m:oMath>
            </m:oMathPara>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A2C5">
            <w:pPr>
              <w:ind w:firstLine="0"/>
              <w:jc w:val="center"/>
              <w:textAlignment w:val="center"/>
              <w:rPr>
                <w:rFonts w:ascii="宋体" w:hAnsi="宋体"/>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i,3</m:t>
                    </m:r>
                    <m:ctrlPr>
                      <w:rPr>
                        <w:rFonts w:ascii="Cambria Math" w:hAnsi="Cambria Math"/>
                        <w:i/>
                        <w:sz w:val="22"/>
                        <w:szCs w:val="22"/>
                      </w:rPr>
                    </m:ctrlPr>
                  </m:sub>
                </m:sSub>
              </m:oMath>
            </m:oMathPara>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5583F">
            <w:pPr>
              <w:jc w:val="center"/>
              <w:rPr>
                <w:rFonts w:ascii="宋体" w:hAnsi="宋体"/>
                <w:sz w:val="22"/>
                <w:szCs w:val="22"/>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F76FD">
            <w:pPr>
              <w:jc w:val="center"/>
              <w:rPr>
                <w:rFonts w:ascii="宋体" w:hAnsi="宋体"/>
                <w:sz w:val="22"/>
                <w:szCs w:val="22"/>
              </w:rPr>
            </w:pPr>
          </w:p>
        </w:tc>
        <w:tc>
          <w:tcPr>
            <w:tcW w:w="1098" w:type="dxa"/>
            <w:vMerge w:val="continue"/>
            <w:tcBorders>
              <w:left w:val="single" w:color="000000" w:sz="4" w:space="0"/>
              <w:bottom w:val="single" w:color="000000" w:sz="4" w:space="0"/>
              <w:right w:val="single" w:color="000000" w:sz="4" w:space="0"/>
            </w:tcBorders>
            <w:shd w:val="clear" w:color="auto" w:fill="auto"/>
            <w:noWrap/>
            <w:vAlign w:val="center"/>
          </w:tcPr>
          <w:p w14:paraId="5C77AB90">
            <w:pPr>
              <w:jc w:val="center"/>
              <w:rPr>
                <w:rFonts w:ascii="宋体" w:hAnsi="宋体"/>
                <w:sz w:val="22"/>
                <w:szCs w:val="22"/>
              </w:rPr>
            </w:pPr>
          </w:p>
        </w:tc>
      </w:tr>
      <w:tr w14:paraId="26D44FD0">
        <w:tblPrEx>
          <w:tblCellMar>
            <w:top w:w="0" w:type="dxa"/>
            <w:left w:w="108" w:type="dxa"/>
            <w:bottom w:w="0" w:type="dxa"/>
            <w:right w:w="108" w:type="dxa"/>
          </w:tblCellMar>
        </w:tblPrEx>
        <w:trPr>
          <w:trHeight w:val="274" w:hRule="atLeast"/>
          <w:jc w:val="center"/>
        </w:trPr>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0454">
            <w:pPr>
              <w:ind w:firstLine="0"/>
              <w:jc w:val="center"/>
              <w:textAlignment w:val="center"/>
              <w:rPr>
                <w:rFonts w:cs="Times New Roman"/>
                <w:sz w:val="22"/>
                <w:szCs w:val="22"/>
              </w:rPr>
            </w:pPr>
            <w:r>
              <w:rPr>
                <w:rFonts w:hint="eastAsia" w:ascii="宋体" w:hAnsi="宋体"/>
                <w:sz w:val="22"/>
                <w:szCs w:val="22"/>
              </w:rPr>
              <w:t>（10±1）%氧气+氮中丙烷气体</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D3C2E">
            <w:pPr>
              <w:jc w:val="center"/>
              <w:rPr>
                <w:rFonts w:ascii="宋体" w:hAnsi="宋体"/>
                <w:sz w:val="22"/>
                <w:szCs w:val="22"/>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9D35C">
            <w:pPr>
              <w:jc w:val="center"/>
              <w:rPr>
                <w:rFonts w:ascii="宋体" w:hAnsi="宋体"/>
                <w:sz w:val="22"/>
                <w:szCs w:val="22"/>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7A282">
            <w:pPr>
              <w:jc w:val="center"/>
              <w:rPr>
                <w:rFonts w:ascii="宋体" w:hAnsi="宋体"/>
                <w:sz w:val="22"/>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50A4D">
            <w:pPr>
              <w:jc w:val="center"/>
              <w:rPr>
                <w:rFonts w:ascii="宋体" w:hAnsi="宋体"/>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4669D">
            <w:pPr>
              <w:jc w:val="center"/>
              <w:rPr>
                <w:rFonts w:ascii="宋体" w:hAnsi="宋体"/>
                <w:sz w:val="22"/>
                <w:szCs w:val="22"/>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9ED47">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35B7E">
            <w:pPr>
              <w:jc w:val="center"/>
              <w:rPr>
                <w:rFonts w:ascii="宋体" w:hAnsi="宋体"/>
                <w:sz w:val="22"/>
                <w:szCs w:val="22"/>
              </w:rPr>
            </w:pPr>
          </w:p>
        </w:tc>
      </w:tr>
      <w:tr w14:paraId="44F99CE9">
        <w:tblPrEx>
          <w:tblCellMar>
            <w:top w:w="0" w:type="dxa"/>
            <w:left w:w="108" w:type="dxa"/>
            <w:bottom w:w="0" w:type="dxa"/>
            <w:right w:w="108" w:type="dxa"/>
          </w:tblCellMar>
        </w:tblPrEx>
        <w:trPr>
          <w:trHeight w:val="338" w:hRule="atLeast"/>
          <w:jc w:val="center"/>
        </w:trPr>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04CC2">
            <w:pPr>
              <w:ind w:firstLine="0"/>
              <w:jc w:val="center"/>
              <w:textAlignment w:val="center"/>
              <w:rPr>
                <w:rFonts w:cs="Times New Roman"/>
                <w:sz w:val="22"/>
                <w:szCs w:val="22"/>
              </w:rPr>
            </w:pPr>
            <w:r>
              <w:rPr>
                <w:rFonts w:hint="eastAsia" w:ascii="宋体" w:hAnsi="宋体"/>
                <w:sz w:val="22"/>
                <w:szCs w:val="22"/>
              </w:rPr>
              <w:t>（21±1）%为氧气+氮中丙烷气体</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129DE">
            <w:pPr>
              <w:jc w:val="center"/>
              <w:rPr>
                <w:rFonts w:ascii="宋体" w:hAnsi="宋体"/>
                <w:sz w:val="22"/>
                <w:szCs w:val="22"/>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32A93">
            <w:pPr>
              <w:jc w:val="center"/>
              <w:rPr>
                <w:rFonts w:ascii="宋体" w:hAnsi="宋体"/>
                <w:sz w:val="22"/>
                <w:szCs w:val="22"/>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C027D">
            <w:pPr>
              <w:jc w:val="center"/>
              <w:rPr>
                <w:rFonts w:ascii="宋体" w:hAnsi="宋体"/>
                <w:sz w:val="22"/>
                <w:szCs w:val="22"/>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044B1">
            <w:pPr>
              <w:jc w:val="center"/>
              <w:rPr>
                <w:rFonts w:ascii="宋体" w:hAnsi="宋体"/>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98214">
            <w:pPr>
              <w:jc w:val="center"/>
              <w:rPr>
                <w:rFonts w:ascii="宋体" w:hAnsi="宋体"/>
                <w:sz w:val="22"/>
                <w:szCs w:val="22"/>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ADE32">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86BE3">
            <w:pPr>
              <w:jc w:val="center"/>
              <w:rPr>
                <w:rFonts w:ascii="宋体" w:hAnsi="宋体"/>
                <w:sz w:val="22"/>
                <w:szCs w:val="22"/>
              </w:rPr>
            </w:pPr>
          </w:p>
        </w:tc>
      </w:tr>
    </w:tbl>
    <w:p w14:paraId="68A3440B">
      <w:pPr>
        <w:snapToGrid w:val="0"/>
        <w:ind w:right="-408" w:rightChars="-170" w:firstLine="0"/>
        <w:rPr>
          <w:rFonts w:ascii="宋体" w:hAnsi="宋体"/>
        </w:rPr>
      </w:pPr>
      <w:r>
        <w:rPr>
          <w:rFonts w:hint="eastAsia" w:ascii="宋体" w:hAnsi="宋体"/>
        </w:rPr>
        <w:t>9.1协同效应(碳氢化合物响应)</w:t>
      </w:r>
    </w:p>
    <w:tbl>
      <w:tblPr>
        <w:tblStyle w:val="16"/>
        <w:tblW w:w="8838" w:type="dxa"/>
        <w:jc w:val="center"/>
        <w:tblLayout w:type="fixed"/>
        <w:tblCellMar>
          <w:top w:w="0" w:type="dxa"/>
          <w:left w:w="108" w:type="dxa"/>
          <w:bottom w:w="0" w:type="dxa"/>
          <w:right w:w="108" w:type="dxa"/>
        </w:tblCellMar>
      </w:tblPr>
      <w:tblGrid>
        <w:gridCol w:w="891"/>
        <w:gridCol w:w="1680"/>
        <w:gridCol w:w="963"/>
        <w:gridCol w:w="1039"/>
        <w:gridCol w:w="933"/>
        <w:gridCol w:w="1136"/>
        <w:gridCol w:w="1098"/>
        <w:gridCol w:w="1098"/>
      </w:tblGrid>
      <w:tr w14:paraId="65C78066">
        <w:tblPrEx>
          <w:tblCellMar>
            <w:top w:w="0" w:type="dxa"/>
            <w:left w:w="108" w:type="dxa"/>
            <w:bottom w:w="0" w:type="dxa"/>
            <w:right w:w="108" w:type="dxa"/>
          </w:tblCellMar>
        </w:tblPrEx>
        <w:trPr>
          <w:trHeight w:val="333" w:hRule="atLeast"/>
          <w:jc w:val="center"/>
        </w:trPr>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4A3ED">
            <w:pPr>
              <w:spacing w:line="240" w:lineRule="auto"/>
              <w:ind w:firstLine="0"/>
              <w:jc w:val="center"/>
              <w:textAlignment w:val="center"/>
              <w:rPr>
                <w:rFonts w:ascii="宋体" w:hAnsi="宋体"/>
                <w:sz w:val="22"/>
                <w:szCs w:val="22"/>
              </w:rPr>
            </w:pPr>
            <w:r>
              <w:rPr>
                <w:rFonts w:hint="eastAsia" w:ascii="宋体" w:hAnsi="宋体"/>
                <w:sz w:val="22"/>
                <w:szCs w:val="22"/>
              </w:rPr>
              <w:t>气体</w:t>
            </w:r>
          </w:p>
          <w:p w14:paraId="6AF5BA0C">
            <w:pPr>
              <w:spacing w:line="240" w:lineRule="auto"/>
              <w:ind w:firstLine="0"/>
              <w:jc w:val="center"/>
              <w:textAlignment w:val="center"/>
              <w:rPr>
                <w:rFonts w:ascii="宋体" w:hAnsi="宋体"/>
                <w:sz w:val="22"/>
                <w:szCs w:val="22"/>
              </w:rPr>
            </w:pPr>
            <w:r>
              <w:rPr>
                <w:rFonts w:hint="eastAsia" w:ascii="宋体" w:hAnsi="宋体"/>
                <w:sz w:val="22"/>
                <w:szCs w:val="22"/>
              </w:rPr>
              <w:t>种类</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4C2DD2">
            <w:pPr>
              <w:spacing w:line="240" w:lineRule="auto"/>
              <w:ind w:firstLine="0"/>
              <w:jc w:val="center"/>
              <w:textAlignment w:val="center"/>
              <w:rPr>
                <w:rFonts w:ascii="宋体" w:hAnsi="宋体"/>
                <w:sz w:val="22"/>
                <w:szCs w:val="22"/>
              </w:rPr>
            </w:pPr>
            <w:r>
              <w:rPr>
                <w:rFonts w:hint="eastAsia" w:ascii="宋体" w:hAnsi="宋体"/>
                <w:kern w:val="0"/>
                <w:sz w:val="22"/>
                <w:szCs w:val="22"/>
                <w:lang w:bidi="ar"/>
              </w:rPr>
              <w:t>标准气体浓度</w:t>
            </w:r>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ref,i</m:t>
                  </m:r>
                  <m:ctrlPr>
                    <w:rPr>
                      <w:rFonts w:ascii="Cambria Math" w:hAnsi="Cambria Math"/>
                      <w:i/>
                      <w:sz w:val="22"/>
                      <w:szCs w:val="22"/>
                    </w:rPr>
                  </m:ctrlPr>
                </m:sub>
              </m:sSub>
            </m:oMath>
            <w:r>
              <w:rPr>
                <w:rFonts w:hint="eastAsia" w:ascii="宋体" w:hAnsi="宋体"/>
                <w:kern w:val="0"/>
                <w:sz w:val="22"/>
                <w:szCs w:val="22"/>
                <w:lang w:bidi="ar"/>
              </w:rPr>
              <w:t>,</w:t>
            </w:r>
            <w:r>
              <w:rPr>
                <w:rFonts w:cs="Times New Roman"/>
                <w:sz w:val="22"/>
                <w:szCs w:val="22"/>
              </w:rPr>
              <w:t>μmol/mol</w:t>
            </w:r>
          </w:p>
        </w:tc>
        <w:tc>
          <w:tcPr>
            <w:tcW w:w="29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417AF">
            <w:pPr>
              <w:spacing w:line="240" w:lineRule="auto"/>
              <w:jc w:val="center"/>
              <w:textAlignment w:val="center"/>
              <w:rPr>
                <w:rFonts w:ascii="宋体" w:hAnsi="宋体"/>
                <w:sz w:val="22"/>
                <w:szCs w:val="22"/>
              </w:rPr>
            </w:pPr>
            <w:r>
              <w:rPr>
                <w:rFonts w:hint="eastAsia" w:ascii="宋体" w:hAnsi="宋体"/>
                <w:kern w:val="0"/>
                <w:sz w:val="22"/>
                <w:szCs w:val="22"/>
                <w:lang w:bidi="ar"/>
              </w:rPr>
              <w:t>仪器示值</w:t>
            </w:r>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i,j</m:t>
                  </m:r>
                  <m:ctrlPr>
                    <w:rPr>
                      <w:rFonts w:ascii="Cambria Math" w:hAnsi="Cambria Math"/>
                      <w:i/>
                      <w:sz w:val="22"/>
                      <w:szCs w:val="22"/>
                    </w:rPr>
                  </m:ctrlPr>
                </m:sub>
              </m:sSub>
            </m:oMath>
            <w:r>
              <w:rPr>
                <w:rFonts w:hint="eastAsia" w:hAnsi="Cambria Math"/>
                <w:sz w:val="22"/>
                <w:szCs w:val="22"/>
              </w:rPr>
              <w:t>，</w:t>
            </w:r>
            <w:r>
              <w:rPr>
                <w:rFonts w:cs="Times New Roman"/>
                <w:sz w:val="22"/>
                <w:szCs w:val="22"/>
              </w:rPr>
              <w:t>μmol/mol</w:t>
            </w:r>
          </w:p>
        </w:tc>
        <w:tc>
          <w:tcPr>
            <w:tcW w:w="11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124C4">
            <w:pPr>
              <w:spacing w:line="240" w:lineRule="auto"/>
              <w:ind w:firstLine="0"/>
              <w:jc w:val="center"/>
              <w:textAlignment w:val="center"/>
              <w:rPr>
                <w:rFonts w:ascii="宋体" w:hAnsi="宋体"/>
                <w:kern w:val="0"/>
                <w:sz w:val="22"/>
                <w:szCs w:val="22"/>
                <w:lang w:bidi="ar"/>
              </w:rPr>
            </w:pPr>
            <w:r>
              <w:rPr>
                <w:rFonts w:hint="eastAsia" w:ascii="宋体" w:hAnsi="宋体"/>
                <w:kern w:val="0"/>
                <w:sz w:val="22"/>
                <w:szCs w:val="22"/>
                <w:lang w:bidi="ar"/>
              </w:rPr>
              <w:t>平均值</w:t>
            </w:r>
            <m:oMath>
              <m:acc>
                <m:accPr>
                  <m:chr m:val="̅"/>
                  <m:ctrlPr>
                    <w:rPr>
                      <w:rFonts w:ascii="Cambria Math" w:hAnsi="Cambria Math"/>
                      <w:i/>
                      <w:kern w:val="0"/>
                      <w:sz w:val="22"/>
                      <w:szCs w:val="22"/>
                      <w:lang w:bidi="ar"/>
                    </w:rPr>
                  </m:ctrlPr>
                </m:accPr>
                <m:e>
                  <m:sSub>
                    <m:sSubPr>
                      <m:ctrlPr>
                        <w:rPr>
                          <w:rFonts w:ascii="Cambria Math" w:hAnsi="Cambria Math"/>
                          <w:i/>
                          <w:kern w:val="0"/>
                          <w:sz w:val="22"/>
                          <w:szCs w:val="22"/>
                          <w:lang w:bidi="ar"/>
                        </w:rPr>
                      </m:ctrlPr>
                    </m:sSubPr>
                    <m:e>
                      <m:r>
                        <m:rPr/>
                        <w:rPr>
                          <w:rFonts w:ascii="Cambria Math" w:hAnsi="Cambria Math"/>
                          <w:kern w:val="0"/>
                          <w:sz w:val="22"/>
                          <w:szCs w:val="22"/>
                          <w:lang w:bidi="ar"/>
                        </w:rPr>
                        <m:t>r</m:t>
                      </m:r>
                      <m:ctrlPr>
                        <w:rPr>
                          <w:rFonts w:ascii="Cambria Math" w:hAnsi="Cambria Math"/>
                          <w:i/>
                          <w:kern w:val="0"/>
                          <w:sz w:val="22"/>
                          <w:szCs w:val="22"/>
                          <w:lang w:bidi="ar"/>
                        </w:rPr>
                      </m:ctrlPr>
                    </m:e>
                    <m:sub>
                      <m:r>
                        <m:rPr/>
                        <w:rPr>
                          <w:rFonts w:ascii="Cambria Math" w:hAnsi="Cambria Math"/>
                          <w:kern w:val="0"/>
                          <w:sz w:val="22"/>
                          <w:szCs w:val="22"/>
                          <w:lang w:bidi="ar"/>
                        </w:rPr>
                        <m:t>i</m:t>
                      </m:r>
                      <m:ctrlPr>
                        <w:rPr>
                          <w:rFonts w:ascii="Cambria Math" w:hAnsi="Cambria Math"/>
                          <w:i/>
                          <w:kern w:val="0"/>
                          <w:sz w:val="22"/>
                          <w:szCs w:val="22"/>
                          <w:lang w:bidi="ar"/>
                        </w:rPr>
                      </m:ctrlPr>
                    </m:sub>
                  </m:sSub>
                  <m:ctrlPr>
                    <w:rPr>
                      <w:rFonts w:ascii="Cambria Math" w:hAnsi="Cambria Math"/>
                      <w:i/>
                      <w:kern w:val="0"/>
                      <w:sz w:val="22"/>
                      <w:szCs w:val="22"/>
                      <w:lang w:bidi="ar"/>
                    </w:rPr>
                  </m:ctrlPr>
                </m:e>
              </m:acc>
            </m:oMath>
            <w:r>
              <w:rPr>
                <w:rFonts w:hint="eastAsia" w:hAnsi="Cambria Math"/>
                <w:kern w:val="0"/>
                <w:sz w:val="22"/>
                <w:szCs w:val="22"/>
                <w:lang w:bidi="ar"/>
              </w:rPr>
              <w:t>，</w:t>
            </w:r>
            <w:r>
              <w:rPr>
                <w:rFonts w:cs="Times New Roman"/>
                <w:sz w:val="22"/>
                <w:szCs w:val="22"/>
              </w:rPr>
              <w:t>μmol/mol</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A0E41">
            <w:pPr>
              <w:spacing w:line="240" w:lineRule="auto"/>
              <w:ind w:firstLine="0"/>
              <w:jc w:val="center"/>
              <w:textAlignment w:val="center"/>
              <w:rPr>
                <w:rFonts w:ascii="宋体" w:hAnsi="宋体"/>
                <w:kern w:val="0"/>
                <w:sz w:val="22"/>
                <w:szCs w:val="22"/>
                <w:lang w:bidi="ar"/>
              </w:rPr>
            </w:pPr>
            <w:r>
              <w:rPr>
                <w:rFonts w:hint="eastAsia" w:ascii="宋体" w:hAnsi="宋体"/>
                <w:kern w:val="0"/>
                <w:sz w:val="22"/>
                <w:szCs w:val="22"/>
                <w:lang w:bidi="ar"/>
              </w:rPr>
              <w:t>归一化值</w:t>
            </w:r>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m:t>
                  </m:r>
                  <m:ctrlPr>
                    <w:rPr>
                      <w:rFonts w:ascii="Cambria Math" w:hAnsi="Cambria Math"/>
                      <w:i/>
                      <w:sz w:val="22"/>
                      <w:szCs w:val="22"/>
                    </w:rPr>
                  </m:ctrlPr>
                </m:sub>
              </m:sSub>
            </m:oMath>
            <w:r>
              <w:rPr>
                <w:rFonts w:hint="eastAsia" w:hAnsi="Cambria Math"/>
                <w:sz w:val="22"/>
                <w:szCs w:val="22"/>
              </w:rPr>
              <w:t>，</w:t>
            </w:r>
            <w:r>
              <w:rPr>
                <w:rFonts w:cs="Times New Roman"/>
                <w:sz w:val="22"/>
                <w:szCs w:val="22"/>
              </w:rPr>
              <w:t>μmol/mol</w:t>
            </w:r>
          </w:p>
        </w:tc>
        <w:tc>
          <w:tcPr>
            <w:tcW w:w="1098" w:type="dxa"/>
            <w:vMerge w:val="restart"/>
            <w:tcBorders>
              <w:top w:val="single" w:color="000000" w:sz="4" w:space="0"/>
              <w:left w:val="single" w:color="000000" w:sz="4" w:space="0"/>
              <w:right w:val="single" w:color="000000" w:sz="4" w:space="0"/>
            </w:tcBorders>
            <w:shd w:val="clear" w:color="auto" w:fill="auto"/>
            <w:noWrap/>
            <w:vAlign w:val="center"/>
          </w:tcPr>
          <w:p w14:paraId="4233FCF1">
            <w:pPr>
              <w:spacing w:line="240" w:lineRule="auto"/>
              <w:ind w:firstLine="0"/>
              <w:jc w:val="center"/>
              <w:textAlignment w:val="center"/>
              <w:rPr>
                <w:rFonts w:ascii="宋体" w:hAnsi="宋体"/>
                <w:kern w:val="0"/>
                <w:sz w:val="22"/>
                <w:szCs w:val="22"/>
                <w:lang w:bidi="ar"/>
              </w:rPr>
            </w:pPr>
            <m:oMath>
              <m:f>
                <m:fPr>
                  <m:ctrlPr>
                    <w:rPr>
                      <w:rFonts w:ascii="Cambria Math" w:hAnsi="Cambria Math"/>
                      <w:i/>
                      <w:sz w:val="22"/>
                      <w:szCs w:val="22"/>
                    </w:rPr>
                  </m:ctrlPr>
                </m:fPr>
                <m:num>
                  <m:r>
                    <m:rPr>
                      <m:sty m:val="p"/>
                    </m:rPr>
                    <w:rPr>
                      <w:rFonts w:hint="eastAsia"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a</m:t>
                      </m:r>
                      <m:ctrlPr>
                        <w:rPr>
                          <w:rFonts w:ascii="Cambria Math" w:hAnsi="Cambria Math"/>
                          <w:i/>
                          <w:sz w:val="22"/>
                          <w:szCs w:val="22"/>
                        </w:rPr>
                      </m:ctrlPr>
                    </m:sub>
                  </m:sSub>
                  <m:r>
                    <m:rPr>
                      <m:sty m:val="p"/>
                    </m:rPr>
                    <w:rPr>
                      <w:rFonts w:hint="eastAsia"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b</m:t>
                      </m:r>
                      <m:ctrlPr>
                        <w:rPr>
                          <w:rFonts w:ascii="Cambria Math" w:hAnsi="Cambria Math"/>
                          <w:i/>
                          <w:sz w:val="22"/>
                          <w:szCs w:val="22"/>
                        </w:rPr>
                      </m:ctrlPr>
                    </m:sub>
                  </m:sSub>
                  <m:r>
                    <m:rPr>
                      <m:sty m:val="p"/>
                    </m:rPr>
                    <w:rPr>
                      <w:rFonts w:hint="eastAsia" w:hAnsi="Cambria Math"/>
                      <w:sz w:val="22"/>
                      <w:szCs w:val="22"/>
                    </w:rPr>
                    <m:t>)</m:t>
                  </m:r>
                  <m:ctrlPr>
                    <w:rPr>
                      <w:rFonts w:ascii="Cambria Math" w:hAnsi="Cambria Math"/>
                      <w:i/>
                      <w:sz w:val="22"/>
                      <w:szCs w:val="22"/>
                    </w:rPr>
                  </m:ctrlPr>
                </m:num>
                <m:den>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a</m:t>
                      </m:r>
                      <m:ctrlPr>
                        <w:rPr>
                          <w:rFonts w:ascii="Cambria Math" w:hAnsi="Cambria Math"/>
                          <w:i/>
                          <w:sz w:val="22"/>
                          <w:szCs w:val="22"/>
                        </w:rPr>
                      </m:ctrlPr>
                    </m:sub>
                  </m:sSub>
                  <m:ctrlPr>
                    <w:rPr>
                      <w:rFonts w:ascii="Cambria Math" w:hAnsi="Cambria Math"/>
                      <w:i/>
                      <w:sz w:val="22"/>
                      <w:szCs w:val="22"/>
                    </w:rPr>
                  </m:ctrlPr>
                </m:den>
              </m:f>
            </m:oMath>
            <w:r>
              <w:rPr>
                <w:rFonts w:hint="eastAsia" w:hAnsi="Cambria Math"/>
                <w:sz w:val="22"/>
                <w:szCs w:val="22"/>
              </w:rPr>
              <w:t>,%</w:t>
            </w:r>
          </w:p>
        </w:tc>
      </w:tr>
      <w:tr w14:paraId="02DF8CC0">
        <w:tblPrEx>
          <w:tblCellMar>
            <w:top w:w="0" w:type="dxa"/>
            <w:left w:w="108" w:type="dxa"/>
            <w:bottom w:w="0" w:type="dxa"/>
            <w:right w:w="108" w:type="dxa"/>
          </w:tblCellMar>
        </w:tblPrEx>
        <w:trPr>
          <w:trHeight w:val="442" w:hRule="atLeast"/>
          <w:jc w:val="center"/>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3017">
            <w:pPr>
              <w:jc w:val="center"/>
              <w:rPr>
                <w:rFonts w:ascii="宋体" w:hAnsi="宋体"/>
                <w:sz w:val="22"/>
                <w:szCs w:val="22"/>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FBE1D">
            <w:pPr>
              <w:jc w:val="center"/>
              <w:rPr>
                <w:rFonts w:ascii="宋体" w:hAnsi="宋体"/>
                <w:sz w:val="22"/>
                <w:szCs w:val="22"/>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DE21">
            <w:pPr>
              <w:ind w:firstLine="0"/>
              <w:jc w:val="center"/>
              <w:textAlignment w:val="center"/>
              <w:rPr>
                <w:rFonts w:ascii="宋体" w:hAnsi="宋体"/>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i,1</m:t>
                    </m:r>
                    <m:ctrlPr>
                      <w:rPr>
                        <w:rFonts w:ascii="Cambria Math" w:hAnsi="Cambria Math"/>
                        <w:i/>
                        <w:sz w:val="22"/>
                        <w:szCs w:val="22"/>
                      </w:rPr>
                    </m:ctrlPr>
                  </m:sub>
                </m:sSub>
              </m:oMath>
            </m:oMathPara>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52116">
            <w:pPr>
              <w:ind w:firstLine="0"/>
              <w:jc w:val="center"/>
              <w:textAlignment w:val="center"/>
              <w:rPr>
                <w:rFonts w:ascii="宋体" w:hAnsi="宋体"/>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i,2</m:t>
                    </m:r>
                    <m:ctrlPr>
                      <w:rPr>
                        <w:rFonts w:ascii="Cambria Math" w:hAnsi="Cambria Math"/>
                        <w:i/>
                        <w:sz w:val="22"/>
                        <w:szCs w:val="22"/>
                      </w:rPr>
                    </m:ctrlPr>
                  </m:sub>
                </m:sSub>
              </m:oMath>
            </m:oMathPara>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BCCE">
            <w:pPr>
              <w:ind w:firstLine="0"/>
              <w:jc w:val="center"/>
              <w:textAlignment w:val="center"/>
              <w:rPr>
                <w:rFonts w:ascii="宋体" w:hAnsi="宋体"/>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i,3</m:t>
                    </m:r>
                    <m:ctrlPr>
                      <w:rPr>
                        <w:rFonts w:ascii="Cambria Math" w:hAnsi="Cambria Math"/>
                        <w:i/>
                        <w:sz w:val="22"/>
                        <w:szCs w:val="22"/>
                      </w:rPr>
                    </m:ctrlPr>
                  </m:sub>
                </m:sSub>
              </m:oMath>
            </m:oMathPara>
          </w:p>
        </w:tc>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04594">
            <w:pPr>
              <w:jc w:val="center"/>
              <w:rPr>
                <w:rFonts w:ascii="宋体" w:hAnsi="宋体"/>
                <w:sz w:val="22"/>
                <w:szCs w:val="22"/>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0A7CE">
            <w:pPr>
              <w:jc w:val="center"/>
              <w:rPr>
                <w:rFonts w:ascii="宋体" w:hAnsi="宋体"/>
                <w:sz w:val="22"/>
                <w:szCs w:val="22"/>
              </w:rPr>
            </w:pPr>
          </w:p>
        </w:tc>
        <w:tc>
          <w:tcPr>
            <w:tcW w:w="1098" w:type="dxa"/>
            <w:vMerge w:val="continue"/>
            <w:tcBorders>
              <w:left w:val="single" w:color="000000" w:sz="4" w:space="0"/>
              <w:bottom w:val="single" w:color="000000" w:sz="4" w:space="0"/>
              <w:right w:val="single" w:color="000000" w:sz="4" w:space="0"/>
            </w:tcBorders>
            <w:shd w:val="clear" w:color="auto" w:fill="auto"/>
            <w:noWrap/>
            <w:vAlign w:val="center"/>
          </w:tcPr>
          <w:p w14:paraId="6ADF7335">
            <w:pPr>
              <w:jc w:val="center"/>
              <w:rPr>
                <w:rFonts w:ascii="宋体" w:hAnsi="宋体"/>
                <w:sz w:val="22"/>
                <w:szCs w:val="22"/>
              </w:rPr>
            </w:pPr>
          </w:p>
        </w:tc>
      </w:tr>
      <w:tr w14:paraId="17EB0CB7">
        <w:tblPrEx>
          <w:tblCellMar>
            <w:top w:w="0" w:type="dxa"/>
            <w:left w:w="108" w:type="dxa"/>
            <w:bottom w:w="0" w:type="dxa"/>
            <w:right w:w="108" w:type="dxa"/>
          </w:tblCellMar>
        </w:tblPrEx>
        <w:trPr>
          <w:trHeight w:val="473" w:hRule="atLeast"/>
          <w:jc w:val="center"/>
        </w:trPr>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7919">
            <w:pPr>
              <w:spacing w:line="240" w:lineRule="auto"/>
              <w:ind w:firstLine="0"/>
              <w:jc w:val="center"/>
              <w:textAlignment w:val="center"/>
              <w:rPr>
                <w:rFonts w:cs="Times New Roman"/>
                <w:sz w:val="22"/>
                <w:szCs w:val="22"/>
              </w:rPr>
            </w:pPr>
            <w:r>
              <w:rPr>
                <w:rFonts w:hint="eastAsia" w:cs="Times New Roman"/>
                <w:sz w:val="22"/>
                <w:szCs w:val="22"/>
              </w:rPr>
              <w:t>a</w:t>
            </w:r>
          </w:p>
          <w:p w14:paraId="427E0CE5">
            <w:pPr>
              <w:spacing w:line="240" w:lineRule="auto"/>
              <w:ind w:firstLine="0"/>
              <w:jc w:val="center"/>
              <w:textAlignment w:val="center"/>
              <w:rPr>
                <w:rFonts w:cs="Times New Roman"/>
                <w:sz w:val="22"/>
                <w:szCs w:val="22"/>
              </w:rPr>
            </w:pPr>
            <w:r>
              <w:rPr>
                <w:rFonts w:hint="eastAsia" w:cs="Times New Roman"/>
                <w:sz w:val="22"/>
                <w:szCs w:val="22"/>
              </w:rPr>
              <w:t>丙烷</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09D99">
            <w:pPr>
              <w:jc w:val="center"/>
              <w:rPr>
                <w:rFonts w:ascii="宋体" w:hAnsi="宋体"/>
                <w:sz w:val="22"/>
                <w:szCs w:val="22"/>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A65B9">
            <w:pPr>
              <w:jc w:val="center"/>
              <w:rPr>
                <w:rFonts w:ascii="宋体" w:hAnsi="宋体"/>
                <w:sz w:val="22"/>
                <w:szCs w:val="22"/>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BF4FE">
            <w:pPr>
              <w:jc w:val="center"/>
              <w:rPr>
                <w:rFonts w:ascii="宋体" w:hAnsi="宋体"/>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80B30">
            <w:pPr>
              <w:jc w:val="center"/>
              <w:rPr>
                <w:rFonts w:ascii="宋体" w:hAnsi="宋体"/>
                <w:sz w:val="22"/>
                <w:szCs w:val="22"/>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1CEC7">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59FC4">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787BF">
            <w:pPr>
              <w:jc w:val="center"/>
              <w:rPr>
                <w:rFonts w:ascii="宋体" w:hAnsi="宋体"/>
                <w:sz w:val="22"/>
                <w:szCs w:val="22"/>
              </w:rPr>
            </w:pPr>
          </w:p>
        </w:tc>
      </w:tr>
      <w:tr w14:paraId="5FCFE7E7">
        <w:tblPrEx>
          <w:tblCellMar>
            <w:top w:w="0" w:type="dxa"/>
            <w:left w:w="108" w:type="dxa"/>
            <w:bottom w:w="0" w:type="dxa"/>
            <w:right w:w="108" w:type="dxa"/>
          </w:tblCellMar>
        </w:tblPrEx>
        <w:trPr>
          <w:trHeight w:val="524" w:hRule="atLeast"/>
          <w:jc w:val="center"/>
        </w:trPr>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11B4">
            <w:pPr>
              <w:spacing w:line="240" w:lineRule="auto"/>
              <w:ind w:firstLine="0"/>
              <w:jc w:val="center"/>
              <w:textAlignment w:val="center"/>
              <w:rPr>
                <w:rFonts w:cs="Times New Roman"/>
                <w:sz w:val="22"/>
                <w:szCs w:val="22"/>
              </w:rPr>
            </w:pPr>
            <w:r>
              <w:rPr>
                <w:rFonts w:hint="eastAsia" w:cs="Times New Roman"/>
                <w:sz w:val="22"/>
                <w:szCs w:val="22"/>
              </w:rPr>
              <w:t>b</w:t>
            </w:r>
          </w:p>
          <w:p w14:paraId="66696BED">
            <w:pPr>
              <w:spacing w:line="240" w:lineRule="auto"/>
              <w:ind w:firstLine="0"/>
              <w:jc w:val="center"/>
              <w:textAlignment w:val="center"/>
              <w:rPr>
                <w:rFonts w:cs="Times New Roman"/>
                <w:sz w:val="22"/>
                <w:szCs w:val="22"/>
              </w:rPr>
            </w:pPr>
            <w:r>
              <w:rPr>
                <w:rFonts w:hint="eastAsia" w:cs="Times New Roman"/>
                <w:sz w:val="22"/>
                <w:szCs w:val="22"/>
              </w:rPr>
              <w:t>丙烯</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66602">
            <w:pPr>
              <w:jc w:val="center"/>
              <w:rPr>
                <w:rFonts w:ascii="宋体" w:hAnsi="宋体"/>
                <w:sz w:val="22"/>
                <w:szCs w:val="22"/>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3AB6A">
            <w:pPr>
              <w:jc w:val="center"/>
              <w:rPr>
                <w:rFonts w:ascii="宋体" w:hAnsi="宋体"/>
                <w:sz w:val="22"/>
                <w:szCs w:val="22"/>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F5F46">
            <w:pPr>
              <w:jc w:val="center"/>
              <w:rPr>
                <w:rFonts w:ascii="宋体" w:hAnsi="宋体"/>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C4DC">
            <w:pPr>
              <w:jc w:val="center"/>
              <w:rPr>
                <w:rFonts w:ascii="宋体" w:hAnsi="宋体"/>
                <w:sz w:val="22"/>
                <w:szCs w:val="22"/>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9BAA9">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7C21A">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7365F">
            <w:pPr>
              <w:jc w:val="center"/>
              <w:rPr>
                <w:rFonts w:ascii="宋体" w:hAnsi="宋体"/>
                <w:sz w:val="22"/>
                <w:szCs w:val="22"/>
              </w:rPr>
            </w:pPr>
          </w:p>
        </w:tc>
      </w:tr>
      <w:tr w14:paraId="0190996B">
        <w:tblPrEx>
          <w:tblCellMar>
            <w:top w:w="0" w:type="dxa"/>
            <w:left w:w="108" w:type="dxa"/>
            <w:bottom w:w="0" w:type="dxa"/>
            <w:right w:w="108" w:type="dxa"/>
          </w:tblCellMar>
        </w:tblPrEx>
        <w:trPr>
          <w:trHeight w:val="511" w:hRule="atLeast"/>
          <w:jc w:val="center"/>
        </w:trPr>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7458">
            <w:pPr>
              <w:spacing w:line="240" w:lineRule="auto"/>
              <w:ind w:firstLine="0"/>
              <w:jc w:val="center"/>
              <w:textAlignment w:val="center"/>
              <w:rPr>
                <w:rFonts w:cs="Times New Roman"/>
                <w:sz w:val="22"/>
                <w:szCs w:val="22"/>
              </w:rPr>
            </w:pPr>
            <w:r>
              <w:rPr>
                <w:rFonts w:hint="eastAsia" w:cs="Times New Roman"/>
                <w:sz w:val="22"/>
                <w:szCs w:val="22"/>
              </w:rPr>
              <w:t>c</w:t>
            </w:r>
          </w:p>
          <w:p w14:paraId="03FFC94B">
            <w:pPr>
              <w:spacing w:line="240" w:lineRule="auto"/>
              <w:ind w:firstLine="0"/>
              <w:jc w:val="center"/>
              <w:textAlignment w:val="center"/>
              <w:rPr>
                <w:rFonts w:cs="Times New Roman"/>
                <w:sz w:val="22"/>
                <w:szCs w:val="22"/>
              </w:rPr>
            </w:pPr>
            <w:r>
              <w:rPr>
                <w:rFonts w:hint="eastAsia" w:cs="Times New Roman"/>
                <w:sz w:val="22"/>
                <w:szCs w:val="22"/>
              </w:rPr>
              <w:t>甲苯</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226E">
            <w:pPr>
              <w:jc w:val="center"/>
              <w:rPr>
                <w:rFonts w:ascii="宋体" w:hAnsi="宋体"/>
                <w:sz w:val="22"/>
                <w:szCs w:val="22"/>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01CDC">
            <w:pPr>
              <w:jc w:val="center"/>
              <w:rPr>
                <w:rFonts w:ascii="宋体" w:hAnsi="宋体"/>
                <w:sz w:val="22"/>
                <w:szCs w:val="22"/>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34C17">
            <w:pPr>
              <w:jc w:val="center"/>
              <w:rPr>
                <w:rFonts w:ascii="宋体" w:hAnsi="宋体"/>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FD822">
            <w:pPr>
              <w:jc w:val="center"/>
              <w:rPr>
                <w:rFonts w:ascii="宋体" w:hAnsi="宋体"/>
                <w:sz w:val="22"/>
                <w:szCs w:val="22"/>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AAC7E">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0D3BF">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9DA8C">
            <w:pPr>
              <w:jc w:val="center"/>
              <w:rPr>
                <w:rFonts w:ascii="宋体" w:hAnsi="宋体"/>
                <w:sz w:val="22"/>
                <w:szCs w:val="22"/>
              </w:rPr>
            </w:pPr>
          </w:p>
        </w:tc>
      </w:tr>
      <w:tr w14:paraId="64E495CB">
        <w:tblPrEx>
          <w:tblCellMar>
            <w:top w:w="0" w:type="dxa"/>
            <w:left w:w="108" w:type="dxa"/>
            <w:bottom w:w="0" w:type="dxa"/>
            <w:right w:w="108" w:type="dxa"/>
          </w:tblCellMar>
        </w:tblPrEx>
        <w:trPr>
          <w:trHeight w:val="659" w:hRule="atLeast"/>
          <w:jc w:val="center"/>
        </w:trPr>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4DFF4">
            <w:pPr>
              <w:spacing w:line="240" w:lineRule="auto"/>
              <w:ind w:firstLine="0"/>
              <w:jc w:val="center"/>
              <w:textAlignment w:val="center"/>
              <w:rPr>
                <w:rFonts w:cs="Times New Roman"/>
                <w:sz w:val="22"/>
                <w:szCs w:val="22"/>
              </w:rPr>
            </w:pPr>
            <w:r>
              <w:rPr>
                <w:rFonts w:hint="eastAsia" w:cs="Times New Roman"/>
                <w:sz w:val="22"/>
                <w:szCs w:val="22"/>
              </w:rPr>
              <w:t>d</w:t>
            </w:r>
          </w:p>
          <w:p w14:paraId="7ED4B0DD">
            <w:pPr>
              <w:spacing w:line="240" w:lineRule="auto"/>
              <w:ind w:firstLine="0"/>
              <w:jc w:val="center"/>
              <w:textAlignment w:val="center"/>
              <w:rPr>
                <w:rFonts w:cs="Times New Roman"/>
                <w:sz w:val="22"/>
                <w:szCs w:val="22"/>
              </w:rPr>
            </w:pPr>
            <w:r>
              <w:rPr>
                <w:rFonts w:hint="eastAsia" w:cs="Times New Roman"/>
                <w:sz w:val="22"/>
                <w:szCs w:val="22"/>
              </w:rPr>
              <w:t>正己烷</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EB338">
            <w:pPr>
              <w:jc w:val="center"/>
              <w:rPr>
                <w:rFonts w:ascii="宋体" w:hAnsi="宋体"/>
                <w:sz w:val="22"/>
                <w:szCs w:val="22"/>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2F4B3">
            <w:pPr>
              <w:jc w:val="center"/>
              <w:rPr>
                <w:rFonts w:ascii="宋体" w:hAnsi="宋体"/>
                <w:sz w:val="22"/>
                <w:szCs w:val="22"/>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6DFF1">
            <w:pPr>
              <w:jc w:val="center"/>
              <w:rPr>
                <w:rFonts w:ascii="宋体" w:hAnsi="宋体"/>
                <w:sz w:val="22"/>
                <w:szCs w:val="22"/>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832F">
            <w:pPr>
              <w:jc w:val="center"/>
              <w:rPr>
                <w:rFonts w:ascii="宋体" w:hAnsi="宋体"/>
                <w:sz w:val="22"/>
                <w:szCs w:val="22"/>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FFA58">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4264">
            <w:pPr>
              <w:jc w:val="center"/>
              <w:rPr>
                <w:rFonts w:ascii="宋体" w:hAnsi="宋体"/>
                <w:sz w:val="22"/>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E8DFE">
            <w:pPr>
              <w:jc w:val="center"/>
              <w:rPr>
                <w:rFonts w:ascii="宋体" w:hAnsi="宋体"/>
                <w:sz w:val="22"/>
                <w:szCs w:val="22"/>
              </w:rPr>
            </w:pPr>
          </w:p>
        </w:tc>
      </w:tr>
    </w:tbl>
    <w:p w14:paraId="65BE7966">
      <w:pPr>
        <w:pStyle w:val="71"/>
        <w:ind w:firstLine="0" w:firstLineChars="0"/>
      </w:pPr>
    </w:p>
    <w:p w14:paraId="248452E3">
      <w:pPr>
        <w:rPr>
          <w:rFonts w:hAnsi="黑体" w:eastAsia="黑体"/>
          <w:sz w:val="28"/>
          <w:szCs w:val="28"/>
        </w:rPr>
      </w:pPr>
      <w:r>
        <w:br w:type="page"/>
      </w:r>
    </w:p>
    <w:p w14:paraId="2B6350FA">
      <w:pPr>
        <w:ind w:firstLine="0"/>
        <w:jc w:val="left"/>
        <w:outlineLvl w:val="0"/>
        <w:rPr>
          <w:b/>
          <w:bCs/>
          <w:sz w:val="28"/>
          <w:szCs w:val="28"/>
        </w:rPr>
      </w:pPr>
      <w:bookmarkStart w:id="125" w:name="_Toc24675"/>
      <w:r>
        <w:rPr>
          <w:rFonts w:hAnsi="黑体" w:eastAsia="黑体"/>
          <w:sz w:val="28"/>
          <w:szCs w:val="28"/>
        </w:rPr>
        <w:t>附录</w:t>
      </w:r>
      <w:r>
        <w:rPr>
          <w:rFonts w:hint="eastAsia" w:hAnsi="黑体" w:eastAsia="黑体"/>
          <w:sz w:val="28"/>
          <w:szCs w:val="28"/>
        </w:rPr>
        <w:t xml:space="preserve">B </w:t>
      </w:r>
      <w:r>
        <w:rPr>
          <w:rFonts w:hint="eastAsia" w:cs="Times New Roman"/>
          <w:b/>
          <w:bCs/>
          <w:sz w:val="28"/>
          <w:szCs w:val="28"/>
        </w:rPr>
        <w:t>航空发动机气态排放物（HC）测量系统校准</w:t>
      </w:r>
      <w:r>
        <w:rPr>
          <w:b/>
          <w:bCs/>
          <w:sz w:val="28"/>
          <w:szCs w:val="28"/>
        </w:rPr>
        <w:t>证书内页格式</w:t>
      </w:r>
      <w:bookmarkEnd w:id="125"/>
    </w:p>
    <w:p w14:paraId="763388A0">
      <w:pPr>
        <w:ind w:right="-6091" w:rightChars="-2538" w:firstLine="0"/>
        <w:rPr>
          <w:rFonts w:eastAsia="黑体" w:cs="Times New Roman"/>
          <w:sz w:val="28"/>
          <w:szCs w:val="28"/>
        </w:rPr>
      </w:pPr>
    </w:p>
    <w:p w14:paraId="216B1FBB">
      <w:r>
        <w:t>校准人：                          核验人：</w:t>
      </w:r>
    </w:p>
    <w:tbl>
      <w:tblPr>
        <w:tblStyle w:val="17"/>
        <w:tblW w:w="956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769"/>
        <w:gridCol w:w="1410"/>
        <w:gridCol w:w="2250"/>
        <w:gridCol w:w="1810"/>
        <w:gridCol w:w="2329"/>
      </w:tblGrid>
      <w:tr w14:paraId="219447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22" w:hRule="atLeast"/>
          <w:jc w:val="center"/>
        </w:trPr>
        <w:tc>
          <w:tcPr>
            <w:tcW w:w="3179" w:type="dxa"/>
            <w:gridSpan w:val="2"/>
            <w:vAlign w:val="center"/>
          </w:tcPr>
          <w:p w14:paraId="5836022F">
            <w:pPr>
              <w:ind w:firstLine="0"/>
              <w:jc w:val="center"/>
            </w:pPr>
            <w:r>
              <w:rPr>
                <w:rFonts w:hint="eastAsia"/>
              </w:rPr>
              <w:t>外观检查</w:t>
            </w:r>
          </w:p>
        </w:tc>
        <w:tc>
          <w:tcPr>
            <w:tcW w:w="6389" w:type="dxa"/>
            <w:gridSpan w:val="3"/>
            <w:vAlign w:val="center"/>
          </w:tcPr>
          <w:p w14:paraId="4B6926DB">
            <w:pPr>
              <w:jc w:val="center"/>
            </w:pPr>
          </w:p>
        </w:tc>
      </w:tr>
      <w:tr w14:paraId="720B1B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22" w:hRule="atLeast"/>
          <w:jc w:val="center"/>
        </w:trPr>
        <w:tc>
          <w:tcPr>
            <w:tcW w:w="3179" w:type="dxa"/>
            <w:gridSpan w:val="2"/>
            <w:vAlign w:val="center"/>
          </w:tcPr>
          <w:p w14:paraId="0307C418">
            <w:pPr>
              <w:ind w:firstLine="0"/>
              <w:jc w:val="center"/>
            </w:pPr>
            <w:r>
              <w:rPr>
                <w:rFonts w:hint="eastAsia"/>
              </w:rPr>
              <w:t>标志及标识检查</w:t>
            </w:r>
          </w:p>
        </w:tc>
        <w:tc>
          <w:tcPr>
            <w:tcW w:w="6389" w:type="dxa"/>
            <w:gridSpan w:val="3"/>
            <w:vAlign w:val="center"/>
          </w:tcPr>
          <w:p w14:paraId="18FC126B">
            <w:pPr>
              <w:jc w:val="center"/>
            </w:pPr>
          </w:p>
        </w:tc>
      </w:tr>
      <w:tr w14:paraId="18530EC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22" w:hRule="atLeast"/>
          <w:jc w:val="center"/>
        </w:trPr>
        <w:tc>
          <w:tcPr>
            <w:tcW w:w="3179" w:type="dxa"/>
            <w:gridSpan w:val="2"/>
            <w:vAlign w:val="center"/>
          </w:tcPr>
          <w:p w14:paraId="243A0039">
            <w:pPr>
              <w:ind w:firstLine="0"/>
              <w:jc w:val="center"/>
            </w:pPr>
            <w:r>
              <w:rPr>
                <w:rFonts w:hint="eastAsia"/>
              </w:rPr>
              <w:t>分辨力</w:t>
            </w:r>
          </w:p>
        </w:tc>
        <w:tc>
          <w:tcPr>
            <w:tcW w:w="6389" w:type="dxa"/>
            <w:gridSpan w:val="3"/>
            <w:vAlign w:val="center"/>
          </w:tcPr>
          <w:p w14:paraId="047F6E89">
            <w:pPr>
              <w:jc w:val="center"/>
            </w:pPr>
          </w:p>
        </w:tc>
      </w:tr>
      <w:tr w14:paraId="7C47F6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769" w:type="dxa"/>
            <w:vAlign w:val="center"/>
          </w:tcPr>
          <w:p w14:paraId="4B2C400F">
            <w:pPr>
              <w:spacing w:line="240" w:lineRule="auto"/>
              <w:ind w:firstLine="0"/>
              <w:jc w:val="center"/>
            </w:pPr>
            <w:r>
              <w:rPr>
                <w:rFonts w:hint="eastAsia"/>
              </w:rPr>
              <w:t>参数</w:t>
            </w:r>
          </w:p>
        </w:tc>
        <w:tc>
          <w:tcPr>
            <w:tcW w:w="1410" w:type="dxa"/>
            <w:vAlign w:val="center"/>
          </w:tcPr>
          <w:p w14:paraId="256A9B0F">
            <w:pPr>
              <w:spacing w:line="240" w:lineRule="auto"/>
              <w:ind w:firstLine="0"/>
              <w:jc w:val="center"/>
            </w:pPr>
            <w:r>
              <w:rPr>
                <w:rFonts w:hint="eastAsia"/>
              </w:rPr>
              <w:t>校准点</w:t>
            </w:r>
          </w:p>
        </w:tc>
        <w:tc>
          <w:tcPr>
            <w:tcW w:w="2250" w:type="dxa"/>
            <w:vAlign w:val="center"/>
          </w:tcPr>
          <w:p w14:paraId="7F398867">
            <w:pPr>
              <w:spacing w:line="240" w:lineRule="auto"/>
              <w:ind w:firstLine="0"/>
              <w:jc w:val="center"/>
            </w:pPr>
            <w:r>
              <w:rPr>
                <w:rFonts w:hint="eastAsia"/>
              </w:rPr>
              <w:t>测量值</w:t>
            </w:r>
          </w:p>
        </w:tc>
        <w:tc>
          <w:tcPr>
            <w:tcW w:w="1810" w:type="dxa"/>
            <w:vAlign w:val="center"/>
          </w:tcPr>
          <w:p w14:paraId="0D4287F8">
            <w:pPr>
              <w:spacing w:line="240" w:lineRule="auto"/>
              <w:ind w:firstLine="0"/>
              <w:jc w:val="center"/>
            </w:pPr>
            <w:r>
              <w:rPr>
                <w:rFonts w:hint="eastAsia"/>
              </w:rPr>
              <w:t>测量误差</w:t>
            </w:r>
          </w:p>
        </w:tc>
        <w:tc>
          <w:tcPr>
            <w:tcW w:w="2329" w:type="dxa"/>
            <w:vAlign w:val="center"/>
          </w:tcPr>
          <w:p w14:paraId="4B32C35C">
            <w:pPr>
              <w:spacing w:line="240" w:lineRule="auto"/>
              <w:ind w:firstLine="0"/>
              <w:jc w:val="center"/>
            </w:pPr>
            <w:r>
              <w:rPr>
                <w:rFonts w:hint="eastAsia"/>
              </w:rPr>
              <w:t>校准结果不确定度（k=2）</w:t>
            </w:r>
          </w:p>
        </w:tc>
      </w:tr>
      <w:tr w14:paraId="71D21F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769" w:type="dxa"/>
            <w:vMerge w:val="restart"/>
            <w:vAlign w:val="center"/>
          </w:tcPr>
          <w:p w14:paraId="30AF1181">
            <w:pPr>
              <w:spacing w:line="240" w:lineRule="auto"/>
              <w:ind w:firstLine="0"/>
              <w:jc w:val="center"/>
            </w:pPr>
            <w:r>
              <w:rPr>
                <w:rFonts w:hint="eastAsia"/>
              </w:rPr>
              <w:t>示值引用误差</w:t>
            </w:r>
          </w:p>
        </w:tc>
        <w:tc>
          <w:tcPr>
            <w:tcW w:w="1410" w:type="dxa"/>
            <w:vAlign w:val="center"/>
          </w:tcPr>
          <w:p w14:paraId="5404ABFC">
            <w:pPr>
              <w:spacing w:line="240" w:lineRule="auto"/>
              <w:ind w:firstLine="0"/>
              <w:jc w:val="center"/>
            </w:pPr>
          </w:p>
        </w:tc>
        <w:tc>
          <w:tcPr>
            <w:tcW w:w="2250" w:type="dxa"/>
            <w:vAlign w:val="center"/>
          </w:tcPr>
          <w:p w14:paraId="732BDD6F">
            <w:pPr>
              <w:spacing w:line="240" w:lineRule="auto"/>
              <w:ind w:firstLine="0"/>
              <w:jc w:val="center"/>
            </w:pPr>
          </w:p>
        </w:tc>
        <w:tc>
          <w:tcPr>
            <w:tcW w:w="1810" w:type="dxa"/>
            <w:vAlign w:val="center"/>
          </w:tcPr>
          <w:p w14:paraId="370B24FC">
            <w:pPr>
              <w:spacing w:line="240" w:lineRule="auto"/>
              <w:ind w:firstLine="0"/>
              <w:jc w:val="center"/>
            </w:pPr>
          </w:p>
        </w:tc>
        <w:tc>
          <w:tcPr>
            <w:tcW w:w="2329" w:type="dxa"/>
            <w:vAlign w:val="center"/>
          </w:tcPr>
          <w:p w14:paraId="05964285">
            <w:pPr>
              <w:spacing w:line="240" w:lineRule="auto"/>
              <w:ind w:firstLine="0"/>
              <w:jc w:val="center"/>
            </w:pPr>
          </w:p>
        </w:tc>
      </w:tr>
      <w:tr w14:paraId="6F9BE3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769" w:type="dxa"/>
            <w:vMerge w:val="continue"/>
            <w:vAlign w:val="center"/>
          </w:tcPr>
          <w:p w14:paraId="7695DEB9">
            <w:pPr>
              <w:spacing w:line="240" w:lineRule="auto"/>
              <w:ind w:firstLine="0"/>
              <w:jc w:val="center"/>
            </w:pPr>
          </w:p>
        </w:tc>
        <w:tc>
          <w:tcPr>
            <w:tcW w:w="1410" w:type="dxa"/>
            <w:vAlign w:val="center"/>
          </w:tcPr>
          <w:p w14:paraId="11895CC1">
            <w:pPr>
              <w:spacing w:line="240" w:lineRule="auto"/>
              <w:ind w:firstLine="0"/>
              <w:jc w:val="center"/>
            </w:pPr>
          </w:p>
        </w:tc>
        <w:tc>
          <w:tcPr>
            <w:tcW w:w="2250" w:type="dxa"/>
            <w:vAlign w:val="center"/>
          </w:tcPr>
          <w:p w14:paraId="6C4C7CCF">
            <w:pPr>
              <w:spacing w:line="240" w:lineRule="auto"/>
              <w:ind w:firstLine="0"/>
              <w:jc w:val="center"/>
            </w:pPr>
          </w:p>
        </w:tc>
        <w:tc>
          <w:tcPr>
            <w:tcW w:w="1810" w:type="dxa"/>
            <w:vAlign w:val="center"/>
          </w:tcPr>
          <w:p w14:paraId="4E546BE0">
            <w:pPr>
              <w:spacing w:line="240" w:lineRule="auto"/>
              <w:ind w:firstLine="0"/>
              <w:jc w:val="center"/>
            </w:pPr>
          </w:p>
        </w:tc>
        <w:tc>
          <w:tcPr>
            <w:tcW w:w="2329" w:type="dxa"/>
            <w:vAlign w:val="center"/>
          </w:tcPr>
          <w:p w14:paraId="34859F5B">
            <w:pPr>
              <w:spacing w:line="240" w:lineRule="auto"/>
              <w:ind w:firstLine="0"/>
              <w:jc w:val="center"/>
            </w:pPr>
          </w:p>
        </w:tc>
      </w:tr>
      <w:tr w14:paraId="63D631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769" w:type="dxa"/>
            <w:vMerge w:val="continue"/>
            <w:vAlign w:val="center"/>
          </w:tcPr>
          <w:p w14:paraId="37CFBC0F">
            <w:pPr>
              <w:spacing w:line="240" w:lineRule="auto"/>
              <w:ind w:firstLine="0"/>
              <w:jc w:val="center"/>
            </w:pPr>
          </w:p>
        </w:tc>
        <w:tc>
          <w:tcPr>
            <w:tcW w:w="1410" w:type="dxa"/>
            <w:vAlign w:val="center"/>
          </w:tcPr>
          <w:p w14:paraId="44F09D3D">
            <w:pPr>
              <w:spacing w:line="240" w:lineRule="auto"/>
              <w:ind w:firstLine="0"/>
              <w:jc w:val="center"/>
            </w:pPr>
          </w:p>
        </w:tc>
        <w:tc>
          <w:tcPr>
            <w:tcW w:w="2250" w:type="dxa"/>
            <w:vAlign w:val="center"/>
          </w:tcPr>
          <w:p w14:paraId="7D742DEF">
            <w:pPr>
              <w:spacing w:line="240" w:lineRule="auto"/>
              <w:ind w:firstLine="0"/>
              <w:jc w:val="center"/>
            </w:pPr>
          </w:p>
        </w:tc>
        <w:tc>
          <w:tcPr>
            <w:tcW w:w="1810" w:type="dxa"/>
            <w:vAlign w:val="center"/>
          </w:tcPr>
          <w:p w14:paraId="26EE09C7">
            <w:pPr>
              <w:spacing w:line="240" w:lineRule="auto"/>
              <w:ind w:firstLine="0"/>
              <w:jc w:val="center"/>
            </w:pPr>
          </w:p>
        </w:tc>
        <w:tc>
          <w:tcPr>
            <w:tcW w:w="2329" w:type="dxa"/>
            <w:vAlign w:val="center"/>
          </w:tcPr>
          <w:p w14:paraId="6D7DD1D1">
            <w:pPr>
              <w:spacing w:line="240" w:lineRule="auto"/>
              <w:ind w:firstLine="0"/>
              <w:jc w:val="center"/>
            </w:pPr>
          </w:p>
        </w:tc>
      </w:tr>
      <w:tr w14:paraId="24CD7B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769" w:type="dxa"/>
            <w:vMerge w:val="continue"/>
            <w:vAlign w:val="center"/>
          </w:tcPr>
          <w:p w14:paraId="083FD972">
            <w:pPr>
              <w:spacing w:line="240" w:lineRule="auto"/>
              <w:ind w:firstLine="0"/>
              <w:jc w:val="center"/>
            </w:pPr>
          </w:p>
        </w:tc>
        <w:tc>
          <w:tcPr>
            <w:tcW w:w="1410" w:type="dxa"/>
            <w:vAlign w:val="center"/>
          </w:tcPr>
          <w:p w14:paraId="782240F0">
            <w:pPr>
              <w:spacing w:line="240" w:lineRule="auto"/>
              <w:ind w:firstLine="0"/>
              <w:jc w:val="center"/>
            </w:pPr>
          </w:p>
        </w:tc>
        <w:tc>
          <w:tcPr>
            <w:tcW w:w="2250" w:type="dxa"/>
            <w:vAlign w:val="center"/>
          </w:tcPr>
          <w:p w14:paraId="0CD9B4B1">
            <w:pPr>
              <w:spacing w:line="240" w:lineRule="auto"/>
              <w:ind w:firstLine="0"/>
              <w:jc w:val="center"/>
            </w:pPr>
          </w:p>
        </w:tc>
        <w:tc>
          <w:tcPr>
            <w:tcW w:w="1810" w:type="dxa"/>
            <w:vAlign w:val="center"/>
          </w:tcPr>
          <w:p w14:paraId="7DDDE3CD">
            <w:pPr>
              <w:spacing w:line="240" w:lineRule="auto"/>
              <w:ind w:firstLine="0"/>
              <w:jc w:val="center"/>
            </w:pPr>
          </w:p>
        </w:tc>
        <w:tc>
          <w:tcPr>
            <w:tcW w:w="2329" w:type="dxa"/>
            <w:vAlign w:val="center"/>
          </w:tcPr>
          <w:p w14:paraId="77EF733F">
            <w:pPr>
              <w:spacing w:line="240" w:lineRule="auto"/>
              <w:ind w:firstLine="0"/>
              <w:jc w:val="center"/>
            </w:pPr>
          </w:p>
        </w:tc>
      </w:tr>
      <w:tr w14:paraId="2D918E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4" w:hRule="atLeast"/>
          <w:jc w:val="center"/>
        </w:trPr>
        <w:tc>
          <w:tcPr>
            <w:tcW w:w="1769" w:type="dxa"/>
            <w:vAlign w:val="center"/>
          </w:tcPr>
          <w:p w14:paraId="731B5340">
            <w:pPr>
              <w:spacing w:line="240" w:lineRule="auto"/>
              <w:ind w:firstLine="0"/>
              <w:jc w:val="center"/>
            </w:pPr>
            <w:r>
              <w:rPr>
                <w:rFonts w:hint="eastAsia"/>
              </w:rPr>
              <w:t>参数</w:t>
            </w:r>
          </w:p>
        </w:tc>
        <w:tc>
          <w:tcPr>
            <w:tcW w:w="1410" w:type="dxa"/>
            <w:vAlign w:val="center"/>
          </w:tcPr>
          <w:p w14:paraId="03317A96">
            <w:pPr>
              <w:spacing w:line="240" w:lineRule="auto"/>
              <w:ind w:firstLine="0"/>
              <w:jc w:val="center"/>
            </w:pPr>
            <w:r>
              <w:rPr>
                <w:rFonts w:hint="eastAsia"/>
              </w:rPr>
              <w:t>校准点</w:t>
            </w:r>
          </w:p>
        </w:tc>
        <w:tc>
          <w:tcPr>
            <w:tcW w:w="2250" w:type="dxa"/>
            <w:vAlign w:val="center"/>
          </w:tcPr>
          <w:p w14:paraId="2D9AFFBD">
            <w:pPr>
              <w:spacing w:line="240" w:lineRule="auto"/>
              <w:ind w:firstLine="0"/>
              <w:jc w:val="center"/>
            </w:pPr>
            <w:r>
              <w:rPr>
                <w:rFonts w:hint="eastAsia"/>
              </w:rPr>
              <w:t>测量值</w:t>
            </w:r>
          </w:p>
        </w:tc>
        <w:tc>
          <w:tcPr>
            <w:tcW w:w="1810" w:type="dxa"/>
            <w:vAlign w:val="center"/>
          </w:tcPr>
          <w:p w14:paraId="4770A295">
            <w:pPr>
              <w:spacing w:line="240" w:lineRule="auto"/>
              <w:ind w:firstLine="0"/>
              <w:jc w:val="center"/>
            </w:pPr>
            <w:r>
              <w:rPr>
                <w:rFonts w:hint="eastAsia"/>
              </w:rPr>
              <w:t>测量误差</w:t>
            </w:r>
          </w:p>
        </w:tc>
        <w:tc>
          <w:tcPr>
            <w:tcW w:w="2329" w:type="dxa"/>
            <w:vAlign w:val="center"/>
          </w:tcPr>
          <w:p w14:paraId="25CA8A73">
            <w:pPr>
              <w:spacing w:line="240" w:lineRule="auto"/>
              <w:ind w:firstLine="0"/>
              <w:jc w:val="center"/>
            </w:pPr>
            <w:r>
              <w:rPr>
                <w:rFonts w:hint="eastAsia"/>
              </w:rPr>
              <w:t>校准结果不确定度（k=2）</w:t>
            </w:r>
          </w:p>
        </w:tc>
      </w:tr>
      <w:tr w14:paraId="32EB162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6" w:hRule="atLeast"/>
          <w:jc w:val="center"/>
        </w:trPr>
        <w:tc>
          <w:tcPr>
            <w:tcW w:w="1769" w:type="dxa"/>
            <w:vMerge w:val="restart"/>
            <w:vAlign w:val="center"/>
          </w:tcPr>
          <w:p w14:paraId="74008B88">
            <w:pPr>
              <w:ind w:firstLine="0"/>
              <w:jc w:val="center"/>
            </w:pPr>
            <w:r>
              <w:rPr>
                <w:rFonts w:hint="eastAsia"/>
              </w:rPr>
              <w:t>线性度</w:t>
            </w:r>
          </w:p>
        </w:tc>
        <w:tc>
          <w:tcPr>
            <w:tcW w:w="1410" w:type="dxa"/>
            <w:vAlign w:val="center"/>
          </w:tcPr>
          <w:p w14:paraId="46A49994">
            <w:pPr>
              <w:jc w:val="center"/>
            </w:pPr>
          </w:p>
        </w:tc>
        <w:tc>
          <w:tcPr>
            <w:tcW w:w="2250" w:type="dxa"/>
            <w:vAlign w:val="center"/>
          </w:tcPr>
          <w:p w14:paraId="798E0F4E">
            <w:pPr>
              <w:jc w:val="center"/>
            </w:pPr>
          </w:p>
        </w:tc>
        <w:tc>
          <w:tcPr>
            <w:tcW w:w="1810" w:type="dxa"/>
            <w:vAlign w:val="center"/>
          </w:tcPr>
          <w:p w14:paraId="5182CC2D">
            <w:pPr>
              <w:jc w:val="center"/>
            </w:pPr>
          </w:p>
        </w:tc>
        <w:tc>
          <w:tcPr>
            <w:tcW w:w="2329" w:type="dxa"/>
            <w:vAlign w:val="center"/>
          </w:tcPr>
          <w:p w14:paraId="69E1D487">
            <w:pPr>
              <w:jc w:val="center"/>
            </w:pPr>
          </w:p>
        </w:tc>
      </w:tr>
      <w:tr w14:paraId="65B8CD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6" w:hRule="atLeast"/>
          <w:jc w:val="center"/>
        </w:trPr>
        <w:tc>
          <w:tcPr>
            <w:tcW w:w="1769" w:type="dxa"/>
            <w:vMerge w:val="continue"/>
            <w:vAlign w:val="center"/>
          </w:tcPr>
          <w:p w14:paraId="5FD8BB90">
            <w:pPr>
              <w:jc w:val="center"/>
            </w:pPr>
          </w:p>
        </w:tc>
        <w:tc>
          <w:tcPr>
            <w:tcW w:w="1410" w:type="dxa"/>
            <w:vAlign w:val="center"/>
          </w:tcPr>
          <w:p w14:paraId="016D1032">
            <w:pPr>
              <w:jc w:val="center"/>
            </w:pPr>
          </w:p>
        </w:tc>
        <w:tc>
          <w:tcPr>
            <w:tcW w:w="2250" w:type="dxa"/>
            <w:vAlign w:val="center"/>
          </w:tcPr>
          <w:p w14:paraId="19422886">
            <w:pPr>
              <w:jc w:val="center"/>
            </w:pPr>
          </w:p>
        </w:tc>
        <w:tc>
          <w:tcPr>
            <w:tcW w:w="1810" w:type="dxa"/>
            <w:vAlign w:val="center"/>
          </w:tcPr>
          <w:p w14:paraId="0E455F97">
            <w:pPr>
              <w:jc w:val="center"/>
            </w:pPr>
          </w:p>
        </w:tc>
        <w:tc>
          <w:tcPr>
            <w:tcW w:w="2329" w:type="dxa"/>
            <w:vAlign w:val="center"/>
          </w:tcPr>
          <w:p w14:paraId="4090DE40">
            <w:pPr>
              <w:jc w:val="center"/>
            </w:pPr>
          </w:p>
        </w:tc>
      </w:tr>
      <w:tr w14:paraId="796731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6" w:hRule="atLeast"/>
          <w:jc w:val="center"/>
        </w:trPr>
        <w:tc>
          <w:tcPr>
            <w:tcW w:w="1769" w:type="dxa"/>
            <w:vMerge w:val="continue"/>
            <w:vAlign w:val="center"/>
          </w:tcPr>
          <w:p w14:paraId="66539A39">
            <w:pPr>
              <w:jc w:val="center"/>
            </w:pPr>
          </w:p>
        </w:tc>
        <w:tc>
          <w:tcPr>
            <w:tcW w:w="1410" w:type="dxa"/>
            <w:vAlign w:val="center"/>
          </w:tcPr>
          <w:p w14:paraId="616D38A8">
            <w:pPr>
              <w:jc w:val="center"/>
            </w:pPr>
          </w:p>
        </w:tc>
        <w:tc>
          <w:tcPr>
            <w:tcW w:w="2250" w:type="dxa"/>
            <w:vAlign w:val="center"/>
          </w:tcPr>
          <w:p w14:paraId="531E2FC9">
            <w:pPr>
              <w:jc w:val="center"/>
            </w:pPr>
          </w:p>
        </w:tc>
        <w:tc>
          <w:tcPr>
            <w:tcW w:w="1810" w:type="dxa"/>
            <w:vAlign w:val="center"/>
          </w:tcPr>
          <w:p w14:paraId="7BD78BE1">
            <w:pPr>
              <w:jc w:val="center"/>
            </w:pPr>
          </w:p>
        </w:tc>
        <w:tc>
          <w:tcPr>
            <w:tcW w:w="2329" w:type="dxa"/>
            <w:vAlign w:val="center"/>
          </w:tcPr>
          <w:p w14:paraId="4565F5B6">
            <w:pPr>
              <w:jc w:val="center"/>
            </w:pPr>
          </w:p>
        </w:tc>
      </w:tr>
      <w:tr w14:paraId="393503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6" w:hRule="atLeast"/>
          <w:jc w:val="center"/>
        </w:trPr>
        <w:tc>
          <w:tcPr>
            <w:tcW w:w="1769" w:type="dxa"/>
            <w:vMerge w:val="continue"/>
            <w:vAlign w:val="center"/>
          </w:tcPr>
          <w:p w14:paraId="6F68C650">
            <w:pPr>
              <w:jc w:val="center"/>
            </w:pPr>
          </w:p>
        </w:tc>
        <w:tc>
          <w:tcPr>
            <w:tcW w:w="1410" w:type="dxa"/>
            <w:vAlign w:val="center"/>
          </w:tcPr>
          <w:p w14:paraId="59867B92">
            <w:pPr>
              <w:jc w:val="center"/>
            </w:pPr>
          </w:p>
        </w:tc>
        <w:tc>
          <w:tcPr>
            <w:tcW w:w="2250" w:type="dxa"/>
            <w:vAlign w:val="center"/>
          </w:tcPr>
          <w:p w14:paraId="179EDB6F">
            <w:pPr>
              <w:jc w:val="center"/>
            </w:pPr>
          </w:p>
        </w:tc>
        <w:tc>
          <w:tcPr>
            <w:tcW w:w="1810" w:type="dxa"/>
            <w:vAlign w:val="center"/>
          </w:tcPr>
          <w:p w14:paraId="60C0D7BE">
            <w:pPr>
              <w:jc w:val="center"/>
            </w:pPr>
          </w:p>
        </w:tc>
        <w:tc>
          <w:tcPr>
            <w:tcW w:w="2329" w:type="dxa"/>
            <w:vAlign w:val="center"/>
          </w:tcPr>
          <w:p w14:paraId="48EC41D2">
            <w:pPr>
              <w:jc w:val="center"/>
            </w:pPr>
          </w:p>
        </w:tc>
      </w:tr>
      <w:tr w14:paraId="017A18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6" w:hRule="atLeast"/>
          <w:jc w:val="center"/>
        </w:trPr>
        <w:tc>
          <w:tcPr>
            <w:tcW w:w="1769" w:type="dxa"/>
            <w:vMerge w:val="continue"/>
            <w:vAlign w:val="center"/>
          </w:tcPr>
          <w:p w14:paraId="5B773381">
            <w:pPr>
              <w:jc w:val="center"/>
            </w:pPr>
          </w:p>
        </w:tc>
        <w:tc>
          <w:tcPr>
            <w:tcW w:w="7799" w:type="dxa"/>
            <w:gridSpan w:val="4"/>
            <w:vAlign w:val="center"/>
          </w:tcPr>
          <w:p w14:paraId="061951F9">
            <w:pPr>
              <w:jc w:val="left"/>
            </w:pPr>
            <w:r>
              <w:rPr>
                <w:rFonts w:hint="eastAsia"/>
              </w:rPr>
              <w:t>线性度</w:t>
            </w:r>
          </w:p>
        </w:tc>
      </w:tr>
      <w:tr w14:paraId="59EF94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769" w:type="dxa"/>
            <w:vMerge w:val="continue"/>
            <w:vAlign w:val="center"/>
          </w:tcPr>
          <w:p w14:paraId="74407F0B">
            <w:pPr>
              <w:jc w:val="center"/>
            </w:pPr>
          </w:p>
        </w:tc>
        <w:tc>
          <w:tcPr>
            <w:tcW w:w="7799" w:type="dxa"/>
            <w:gridSpan w:val="4"/>
            <w:vAlign w:val="center"/>
          </w:tcPr>
          <w:p w14:paraId="528F0BF2">
            <w:pPr>
              <w:jc w:val="left"/>
            </w:pPr>
            <w:r>
              <w:rPr>
                <w:rFonts w:hint="eastAsia"/>
              </w:rPr>
              <w:t>校准曲线方程</w:t>
            </w:r>
          </w:p>
        </w:tc>
      </w:tr>
      <w:tr w14:paraId="30A3C4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9" w:hRule="atLeast"/>
          <w:jc w:val="center"/>
        </w:trPr>
        <w:tc>
          <w:tcPr>
            <w:tcW w:w="1769" w:type="dxa"/>
            <w:vAlign w:val="center"/>
          </w:tcPr>
          <w:p w14:paraId="1746A378">
            <w:pPr>
              <w:ind w:firstLine="0"/>
              <w:jc w:val="center"/>
            </w:pPr>
            <w:r>
              <w:t>零点漂移</w:t>
            </w:r>
          </w:p>
        </w:tc>
        <w:tc>
          <w:tcPr>
            <w:tcW w:w="1410" w:type="dxa"/>
            <w:vAlign w:val="center"/>
          </w:tcPr>
          <w:p w14:paraId="0A981C5C">
            <w:pPr>
              <w:jc w:val="center"/>
            </w:pPr>
          </w:p>
        </w:tc>
        <w:tc>
          <w:tcPr>
            <w:tcW w:w="4060" w:type="dxa"/>
            <w:gridSpan w:val="2"/>
            <w:vAlign w:val="center"/>
          </w:tcPr>
          <w:p w14:paraId="5FB3B242">
            <w:pPr>
              <w:jc w:val="center"/>
            </w:pPr>
          </w:p>
        </w:tc>
        <w:tc>
          <w:tcPr>
            <w:tcW w:w="2329" w:type="dxa"/>
            <w:vAlign w:val="center"/>
          </w:tcPr>
          <w:p w14:paraId="7AAE69A0">
            <w:pPr>
              <w:jc w:val="center"/>
            </w:pPr>
          </w:p>
        </w:tc>
      </w:tr>
      <w:tr w14:paraId="6E5483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2" w:hRule="atLeast"/>
          <w:jc w:val="center"/>
        </w:trPr>
        <w:tc>
          <w:tcPr>
            <w:tcW w:w="1769" w:type="dxa"/>
            <w:vAlign w:val="center"/>
          </w:tcPr>
          <w:p w14:paraId="5B2D0A11">
            <w:pPr>
              <w:spacing w:line="240" w:lineRule="auto"/>
              <w:ind w:firstLine="0"/>
              <w:jc w:val="center"/>
            </w:pPr>
            <w:r>
              <w:rPr>
                <w:rFonts w:hint="eastAsia"/>
              </w:rPr>
              <w:t>量程漂移</w:t>
            </w:r>
          </w:p>
        </w:tc>
        <w:tc>
          <w:tcPr>
            <w:tcW w:w="1410" w:type="dxa"/>
            <w:vAlign w:val="center"/>
          </w:tcPr>
          <w:p w14:paraId="58FE2CF4">
            <w:pPr>
              <w:spacing w:line="240" w:lineRule="auto"/>
              <w:jc w:val="center"/>
            </w:pPr>
          </w:p>
        </w:tc>
        <w:tc>
          <w:tcPr>
            <w:tcW w:w="4060" w:type="dxa"/>
            <w:gridSpan w:val="2"/>
            <w:vAlign w:val="center"/>
          </w:tcPr>
          <w:p w14:paraId="0AFD8524">
            <w:pPr>
              <w:spacing w:line="240" w:lineRule="auto"/>
              <w:jc w:val="center"/>
            </w:pPr>
          </w:p>
        </w:tc>
        <w:tc>
          <w:tcPr>
            <w:tcW w:w="2329" w:type="dxa"/>
            <w:vAlign w:val="center"/>
          </w:tcPr>
          <w:p w14:paraId="6D48F9B4">
            <w:pPr>
              <w:spacing w:line="240" w:lineRule="auto"/>
              <w:jc w:val="center"/>
            </w:pPr>
          </w:p>
        </w:tc>
      </w:tr>
      <w:tr w14:paraId="0A318C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769" w:type="dxa"/>
            <w:vAlign w:val="center"/>
          </w:tcPr>
          <w:p w14:paraId="18CED67C">
            <w:pPr>
              <w:spacing w:line="240" w:lineRule="auto"/>
              <w:ind w:firstLine="0"/>
              <w:jc w:val="center"/>
            </w:pPr>
            <w:r>
              <w:t>零点噪声</w:t>
            </w:r>
          </w:p>
        </w:tc>
        <w:tc>
          <w:tcPr>
            <w:tcW w:w="1410" w:type="dxa"/>
            <w:vAlign w:val="center"/>
          </w:tcPr>
          <w:p w14:paraId="71864255">
            <w:pPr>
              <w:spacing w:line="240" w:lineRule="auto"/>
              <w:jc w:val="center"/>
            </w:pPr>
          </w:p>
        </w:tc>
        <w:tc>
          <w:tcPr>
            <w:tcW w:w="4060" w:type="dxa"/>
            <w:gridSpan w:val="2"/>
            <w:vAlign w:val="center"/>
          </w:tcPr>
          <w:p w14:paraId="02A5DCE4">
            <w:pPr>
              <w:spacing w:line="240" w:lineRule="auto"/>
              <w:jc w:val="center"/>
            </w:pPr>
          </w:p>
        </w:tc>
        <w:tc>
          <w:tcPr>
            <w:tcW w:w="2329" w:type="dxa"/>
            <w:vAlign w:val="center"/>
          </w:tcPr>
          <w:p w14:paraId="7602FCF9">
            <w:pPr>
              <w:spacing w:line="240" w:lineRule="auto"/>
              <w:jc w:val="center"/>
            </w:pPr>
          </w:p>
        </w:tc>
      </w:tr>
      <w:tr w14:paraId="0522D2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9" w:hRule="atLeast"/>
          <w:jc w:val="center"/>
        </w:trPr>
        <w:tc>
          <w:tcPr>
            <w:tcW w:w="1769" w:type="dxa"/>
            <w:vAlign w:val="center"/>
          </w:tcPr>
          <w:p w14:paraId="11C97342">
            <w:pPr>
              <w:spacing w:line="240" w:lineRule="auto"/>
              <w:ind w:firstLine="0"/>
              <w:jc w:val="center"/>
            </w:pPr>
            <w:r>
              <w:t>量程噪声</w:t>
            </w:r>
          </w:p>
        </w:tc>
        <w:tc>
          <w:tcPr>
            <w:tcW w:w="1410" w:type="dxa"/>
            <w:vAlign w:val="center"/>
          </w:tcPr>
          <w:p w14:paraId="3579E72B">
            <w:pPr>
              <w:spacing w:line="240" w:lineRule="auto"/>
              <w:jc w:val="center"/>
            </w:pPr>
          </w:p>
        </w:tc>
        <w:tc>
          <w:tcPr>
            <w:tcW w:w="4060" w:type="dxa"/>
            <w:gridSpan w:val="2"/>
            <w:vAlign w:val="center"/>
          </w:tcPr>
          <w:p w14:paraId="1301AED9">
            <w:pPr>
              <w:spacing w:line="240" w:lineRule="auto"/>
              <w:jc w:val="center"/>
            </w:pPr>
          </w:p>
        </w:tc>
        <w:tc>
          <w:tcPr>
            <w:tcW w:w="2329" w:type="dxa"/>
            <w:vAlign w:val="center"/>
          </w:tcPr>
          <w:p w14:paraId="335ACE99">
            <w:pPr>
              <w:spacing w:line="240" w:lineRule="auto"/>
              <w:jc w:val="center"/>
            </w:pPr>
          </w:p>
        </w:tc>
      </w:tr>
      <w:tr w14:paraId="1E143E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769" w:type="dxa"/>
            <w:vAlign w:val="center"/>
          </w:tcPr>
          <w:p w14:paraId="1A0DCDEE">
            <w:pPr>
              <w:spacing w:line="240" w:lineRule="auto"/>
              <w:ind w:firstLine="0"/>
              <w:jc w:val="center"/>
            </w:pPr>
            <w:r>
              <w:t>响应时间</w:t>
            </w:r>
          </w:p>
        </w:tc>
        <w:tc>
          <w:tcPr>
            <w:tcW w:w="1410" w:type="dxa"/>
            <w:vAlign w:val="center"/>
          </w:tcPr>
          <w:p w14:paraId="2076CA39">
            <w:pPr>
              <w:spacing w:line="240" w:lineRule="auto"/>
              <w:jc w:val="center"/>
            </w:pPr>
          </w:p>
        </w:tc>
        <w:tc>
          <w:tcPr>
            <w:tcW w:w="4060" w:type="dxa"/>
            <w:gridSpan w:val="2"/>
            <w:vAlign w:val="center"/>
          </w:tcPr>
          <w:p w14:paraId="01601948">
            <w:pPr>
              <w:spacing w:line="240" w:lineRule="auto"/>
              <w:jc w:val="center"/>
            </w:pPr>
          </w:p>
        </w:tc>
        <w:tc>
          <w:tcPr>
            <w:tcW w:w="2329" w:type="dxa"/>
            <w:vAlign w:val="center"/>
          </w:tcPr>
          <w:p w14:paraId="2560DE3E">
            <w:pPr>
              <w:spacing w:line="240" w:lineRule="auto"/>
              <w:jc w:val="center"/>
            </w:pPr>
          </w:p>
        </w:tc>
      </w:tr>
      <w:tr w14:paraId="138B9B4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769" w:type="dxa"/>
            <w:vAlign w:val="center"/>
          </w:tcPr>
          <w:p w14:paraId="7D0ABAE2">
            <w:pPr>
              <w:spacing w:line="240" w:lineRule="auto"/>
              <w:ind w:firstLine="0"/>
              <w:jc w:val="center"/>
            </w:pPr>
            <w:r>
              <w:t>协同效应</w:t>
            </w:r>
          </w:p>
          <w:p w14:paraId="14A3D7D4">
            <w:pPr>
              <w:spacing w:line="240" w:lineRule="auto"/>
              <w:ind w:firstLine="0"/>
              <w:jc w:val="center"/>
            </w:pPr>
            <w:r>
              <w:t>(氧气）</w:t>
            </w:r>
          </w:p>
        </w:tc>
        <w:tc>
          <w:tcPr>
            <w:tcW w:w="1410" w:type="dxa"/>
            <w:vAlign w:val="center"/>
          </w:tcPr>
          <w:p w14:paraId="79105F3F">
            <w:pPr>
              <w:spacing w:line="240" w:lineRule="auto"/>
              <w:jc w:val="center"/>
            </w:pPr>
          </w:p>
        </w:tc>
        <w:tc>
          <w:tcPr>
            <w:tcW w:w="4060" w:type="dxa"/>
            <w:gridSpan w:val="2"/>
            <w:vAlign w:val="center"/>
          </w:tcPr>
          <w:p w14:paraId="025793A9">
            <w:pPr>
              <w:spacing w:line="240" w:lineRule="auto"/>
              <w:jc w:val="center"/>
            </w:pPr>
          </w:p>
        </w:tc>
        <w:tc>
          <w:tcPr>
            <w:tcW w:w="2329" w:type="dxa"/>
            <w:vAlign w:val="center"/>
          </w:tcPr>
          <w:p w14:paraId="2191D7ED">
            <w:pPr>
              <w:spacing w:line="240" w:lineRule="auto"/>
              <w:jc w:val="center"/>
            </w:pPr>
          </w:p>
        </w:tc>
      </w:tr>
      <w:tr w14:paraId="679AD0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1" w:hRule="atLeast"/>
          <w:jc w:val="center"/>
        </w:trPr>
        <w:tc>
          <w:tcPr>
            <w:tcW w:w="1769" w:type="dxa"/>
            <w:vAlign w:val="center"/>
          </w:tcPr>
          <w:p w14:paraId="2974D1E6">
            <w:pPr>
              <w:spacing w:line="240" w:lineRule="auto"/>
              <w:ind w:firstLine="0"/>
              <w:jc w:val="center"/>
            </w:pPr>
            <w:r>
              <w:t>协同效应</w:t>
            </w:r>
          </w:p>
          <w:p w14:paraId="63492DE7">
            <w:pPr>
              <w:spacing w:line="240" w:lineRule="auto"/>
              <w:ind w:firstLine="0"/>
              <w:jc w:val="center"/>
            </w:pPr>
            <w:r>
              <w:t>(丙烷)</w:t>
            </w:r>
          </w:p>
        </w:tc>
        <w:tc>
          <w:tcPr>
            <w:tcW w:w="1410" w:type="dxa"/>
            <w:vAlign w:val="center"/>
          </w:tcPr>
          <w:p w14:paraId="0A4A8BEC">
            <w:pPr>
              <w:spacing w:line="240" w:lineRule="auto"/>
              <w:jc w:val="center"/>
            </w:pPr>
          </w:p>
        </w:tc>
        <w:tc>
          <w:tcPr>
            <w:tcW w:w="4060" w:type="dxa"/>
            <w:gridSpan w:val="2"/>
            <w:vAlign w:val="center"/>
          </w:tcPr>
          <w:p w14:paraId="0059BDAB">
            <w:pPr>
              <w:spacing w:line="240" w:lineRule="auto"/>
              <w:jc w:val="center"/>
            </w:pPr>
          </w:p>
        </w:tc>
        <w:tc>
          <w:tcPr>
            <w:tcW w:w="2329" w:type="dxa"/>
            <w:vAlign w:val="center"/>
          </w:tcPr>
          <w:p w14:paraId="19AF77FD">
            <w:pPr>
              <w:spacing w:line="240" w:lineRule="auto"/>
              <w:jc w:val="center"/>
            </w:pPr>
          </w:p>
        </w:tc>
      </w:tr>
      <w:tr w14:paraId="2F855C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81" w:hRule="atLeast"/>
          <w:jc w:val="center"/>
        </w:trPr>
        <w:tc>
          <w:tcPr>
            <w:tcW w:w="1769" w:type="dxa"/>
            <w:vAlign w:val="center"/>
          </w:tcPr>
          <w:p w14:paraId="65F14944">
            <w:pPr>
              <w:spacing w:line="240" w:lineRule="auto"/>
              <w:ind w:firstLine="0"/>
              <w:jc w:val="center"/>
            </w:pPr>
            <w:r>
              <w:t>协同效应</w:t>
            </w:r>
          </w:p>
          <w:p w14:paraId="09F72ACA">
            <w:pPr>
              <w:spacing w:line="240" w:lineRule="auto"/>
              <w:ind w:firstLine="0"/>
              <w:jc w:val="center"/>
            </w:pPr>
            <w:r>
              <w:t>(丙烯)</w:t>
            </w:r>
          </w:p>
        </w:tc>
        <w:tc>
          <w:tcPr>
            <w:tcW w:w="1410" w:type="dxa"/>
            <w:vAlign w:val="center"/>
          </w:tcPr>
          <w:p w14:paraId="28111801">
            <w:pPr>
              <w:spacing w:line="240" w:lineRule="auto"/>
              <w:jc w:val="center"/>
            </w:pPr>
          </w:p>
        </w:tc>
        <w:tc>
          <w:tcPr>
            <w:tcW w:w="4060" w:type="dxa"/>
            <w:gridSpan w:val="2"/>
            <w:vAlign w:val="center"/>
          </w:tcPr>
          <w:p w14:paraId="5C63C0CB">
            <w:pPr>
              <w:spacing w:line="240" w:lineRule="auto"/>
              <w:jc w:val="center"/>
            </w:pPr>
          </w:p>
        </w:tc>
        <w:tc>
          <w:tcPr>
            <w:tcW w:w="2329" w:type="dxa"/>
            <w:vAlign w:val="center"/>
          </w:tcPr>
          <w:p w14:paraId="056560D8">
            <w:pPr>
              <w:spacing w:line="240" w:lineRule="auto"/>
              <w:jc w:val="center"/>
            </w:pPr>
          </w:p>
        </w:tc>
      </w:tr>
      <w:tr w14:paraId="56B1BF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1769" w:type="dxa"/>
            <w:vAlign w:val="center"/>
          </w:tcPr>
          <w:p w14:paraId="11090681">
            <w:pPr>
              <w:spacing w:line="240" w:lineRule="auto"/>
              <w:ind w:firstLine="0"/>
              <w:jc w:val="center"/>
            </w:pPr>
            <w:r>
              <w:t>协同效应</w:t>
            </w:r>
          </w:p>
          <w:p w14:paraId="2E449B6A">
            <w:pPr>
              <w:spacing w:line="240" w:lineRule="auto"/>
              <w:ind w:firstLine="0"/>
              <w:jc w:val="center"/>
            </w:pPr>
            <w:r>
              <w:t>(甲苯)</w:t>
            </w:r>
          </w:p>
        </w:tc>
        <w:tc>
          <w:tcPr>
            <w:tcW w:w="1410" w:type="dxa"/>
            <w:vAlign w:val="center"/>
          </w:tcPr>
          <w:p w14:paraId="172D35C9">
            <w:pPr>
              <w:spacing w:line="240" w:lineRule="auto"/>
              <w:jc w:val="center"/>
            </w:pPr>
          </w:p>
        </w:tc>
        <w:tc>
          <w:tcPr>
            <w:tcW w:w="4060" w:type="dxa"/>
            <w:gridSpan w:val="2"/>
            <w:vAlign w:val="center"/>
          </w:tcPr>
          <w:p w14:paraId="2B20C9FB">
            <w:pPr>
              <w:spacing w:line="240" w:lineRule="auto"/>
              <w:jc w:val="center"/>
            </w:pPr>
          </w:p>
        </w:tc>
        <w:tc>
          <w:tcPr>
            <w:tcW w:w="2329" w:type="dxa"/>
            <w:vAlign w:val="center"/>
          </w:tcPr>
          <w:p w14:paraId="5A456A51">
            <w:pPr>
              <w:spacing w:line="240" w:lineRule="auto"/>
              <w:jc w:val="center"/>
            </w:pPr>
          </w:p>
        </w:tc>
      </w:tr>
      <w:tr w14:paraId="40D312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1769" w:type="dxa"/>
            <w:vAlign w:val="center"/>
          </w:tcPr>
          <w:p w14:paraId="3A04E0F0">
            <w:pPr>
              <w:spacing w:line="240" w:lineRule="auto"/>
              <w:ind w:firstLine="0"/>
              <w:jc w:val="center"/>
            </w:pPr>
            <w:r>
              <w:t>协同效应</w:t>
            </w:r>
          </w:p>
          <w:p w14:paraId="269B891E">
            <w:pPr>
              <w:spacing w:line="240" w:lineRule="auto"/>
              <w:ind w:firstLine="0"/>
              <w:jc w:val="center"/>
            </w:pPr>
            <w:r>
              <w:t>(正己烷)</w:t>
            </w:r>
          </w:p>
        </w:tc>
        <w:tc>
          <w:tcPr>
            <w:tcW w:w="1410" w:type="dxa"/>
            <w:vAlign w:val="center"/>
          </w:tcPr>
          <w:p w14:paraId="05548467">
            <w:pPr>
              <w:spacing w:line="240" w:lineRule="auto"/>
              <w:jc w:val="center"/>
            </w:pPr>
          </w:p>
        </w:tc>
        <w:tc>
          <w:tcPr>
            <w:tcW w:w="4060" w:type="dxa"/>
            <w:gridSpan w:val="2"/>
            <w:vAlign w:val="center"/>
          </w:tcPr>
          <w:p w14:paraId="68A6BE51">
            <w:pPr>
              <w:spacing w:line="240" w:lineRule="auto"/>
              <w:jc w:val="center"/>
            </w:pPr>
          </w:p>
        </w:tc>
        <w:tc>
          <w:tcPr>
            <w:tcW w:w="2329" w:type="dxa"/>
            <w:vAlign w:val="center"/>
          </w:tcPr>
          <w:p w14:paraId="1C01539F">
            <w:pPr>
              <w:spacing w:line="240" w:lineRule="auto"/>
              <w:jc w:val="center"/>
            </w:pPr>
          </w:p>
        </w:tc>
      </w:tr>
    </w:tbl>
    <w:p w14:paraId="51AAF3E4">
      <w:pPr>
        <w:jc w:val="center"/>
        <w:rPr>
          <w:rFonts w:ascii="宋体" w:hAnsi="宋体"/>
          <w:szCs w:val="24"/>
        </w:rPr>
      </w:pPr>
    </w:p>
    <w:p w14:paraId="02F1A43E">
      <w:pPr>
        <w:jc w:val="center"/>
      </w:pPr>
      <w:r>
        <w:rPr>
          <w:rFonts w:hint="eastAsia" w:ascii="宋体" w:hAnsi="宋体"/>
          <w:szCs w:val="24"/>
        </w:rPr>
        <w:t>第</w:t>
      </w:r>
      <w:r>
        <w:rPr>
          <w:rFonts w:ascii="ArialMT" w:hAnsi="ArialMT" w:eastAsia="ArialMT"/>
          <w:szCs w:val="24"/>
        </w:rPr>
        <w:t>×</w:t>
      </w:r>
      <w:r>
        <w:rPr>
          <w:rFonts w:hint="eastAsia" w:ascii="宋体" w:hAnsi="宋体"/>
          <w:szCs w:val="24"/>
        </w:rPr>
        <w:t>页       共</w:t>
      </w:r>
      <w:r>
        <w:rPr>
          <w:rFonts w:ascii="ArialMT" w:hAnsi="ArialMT" w:eastAsia="ArialMT"/>
          <w:szCs w:val="24"/>
        </w:rPr>
        <w:t>×</w:t>
      </w:r>
      <w:r>
        <w:rPr>
          <w:rFonts w:hint="eastAsia" w:ascii="宋体" w:hAnsi="宋体"/>
          <w:szCs w:val="24"/>
        </w:rPr>
        <w:t>页</w:t>
      </w:r>
    </w:p>
    <w:p w14:paraId="5901334A">
      <w:pPr>
        <w:rPr>
          <w:rFonts w:hAnsi="黑体" w:eastAsia="黑体"/>
          <w:sz w:val="28"/>
          <w:szCs w:val="28"/>
        </w:rPr>
      </w:pPr>
      <w:r>
        <w:rPr>
          <w:rFonts w:hAnsi="黑体" w:eastAsia="黑体"/>
          <w:sz w:val="28"/>
          <w:szCs w:val="28"/>
        </w:rPr>
        <w:br w:type="page"/>
      </w:r>
    </w:p>
    <w:p w14:paraId="7F5113C8">
      <w:pPr>
        <w:ind w:firstLine="0"/>
        <w:jc w:val="center"/>
        <w:outlineLvl w:val="0"/>
        <w:rPr>
          <w:rFonts w:eastAsia="黑体" w:cs="Times New Roman"/>
          <w:sz w:val="28"/>
          <w:szCs w:val="28"/>
        </w:rPr>
      </w:pPr>
      <w:bookmarkStart w:id="126" w:name="_Toc618"/>
      <w:r>
        <w:rPr>
          <w:rFonts w:hAnsi="黑体" w:eastAsia="黑体"/>
          <w:sz w:val="28"/>
          <w:szCs w:val="28"/>
        </w:rPr>
        <w:t>附录</w:t>
      </w:r>
      <w:r>
        <w:rPr>
          <w:rFonts w:hint="eastAsia" w:hAnsi="黑体" w:eastAsia="黑体"/>
          <w:sz w:val="28"/>
          <w:szCs w:val="28"/>
        </w:rPr>
        <w:t>C</w:t>
      </w:r>
      <w:bookmarkStart w:id="127" w:name="_Toc145935484"/>
      <w:bookmarkStart w:id="128" w:name="_Toc100318385"/>
      <w:bookmarkStart w:id="129" w:name="_Toc145935230"/>
      <w:r>
        <w:rPr>
          <w:rFonts w:hint="eastAsia" w:hAnsi="黑体" w:eastAsia="黑体"/>
          <w:sz w:val="28"/>
          <w:szCs w:val="28"/>
        </w:rPr>
        <w:t xml:space="preserve"> </w:t>
      </w:r>
      <w:sdt>
        <w:sdtPr>
          <w:rPr>
            <w:rFonts w:hint="eastAsia" w:hAnsi="黑体" w:eastAsia="黑体"/>
            <w:sz w:val="28"/>
            <w:szCs w:val="28"/>
          </w:rPr>
          <w:id w:val="147461876"/>
        </w:sdtPr>
        <w:sdtEndPr>
          <w:rPr>
            <w:rFonts w:hint="eastAsia" w:hAnsi="Times New Roman" w:eastAsia="黑体" w:cs="Times New Roman"/>
            <w:sz w:val="28"/>
            <w:szCs w:val="28"/>
          </w:rPr>
        </w:sdtEndPr>
        <w:sdtContent>
          <w:r>
            <w:rPr>
              <w:rFonts w:hint="eastAsia" w:hAnsi="黑体" w:eastAsia="黑体"/>
              <w:sz w:val="28"/>
              <w:szCs w:val="28"/>
            </w:rPr>
            <w:t>航空发动机气态排放物（HC）测量系统示值引用误差的测量不确定度评定示例</w:t>
          </w:r>
          <w:bookmarkEnd w:id="127"/>
          <w:bookmarkEnd w:id="128"/>
          <w:bookmarkEnd w:id="129"/>
        </w:sdtContent>
      </w:sdt>
      <w:bookmarkEnd w:id="126"/>
    </w:p>
    <w:p w14:paraId="751546D2">
      <w:pPr>
        <w:snapToGrid w:val="0"/>
        <w:spacing w:after="0"/>
        <w:ind w:firstLine="0"/>
        <w:rPr>
          <w:rFonts w:eastAsia="黑体" w:cs="Times New Roman"/>
          <w:szCs w:val="24"/>
        </w:rPr>
      </w:pPr>
      <w:r>
        <w:rPr>
          <w:rFonts w:hint="eastAsia" w:eastAsia="黑体" w:cs="Times New Roman"/>
          <w:szCs w:val="24"/>
        </w:rPr>
        <w:t>C</w:t>
      </w:r>
      <w:r>
        <w:rPr>
          <w:rFonts w:eastAsia="黑体" w:cs="Times New Roman"/>
          <w:szCs w:val="24"/>
        </w:rPr>
        <w:t>.1测量方法</w:t>
      </w:r>
    </w:p>
    <w:p w14:paraId="688F6842">
      <w:r>
        <w:t>本规范依据JJF 1059.1-2012进行不确定度评定。</w:t>
      </w:r>
      <w:r>
        <w:rPr>
          <w:rFonts w:hint="eastAsia"/>
        </w:rPr>
        <w:t>示值引用误差</w:t>
      </w:r>
      <w:r>
        <w:t>按照本规范7.</w:t>
      </w:r>
      <w:r>
        <w:rPr>
          <w:rFonts w:hint="eastAsia"/>
        </w:rPr>
        <w:t>4</w:t>
      </w:r>
      <w:r>
        <w:t>所述方法进行校准。</w:t>
      </w:r>
    </w:p>
    <w:p w14:paraId="615290EF">
      <w:r>
        <w:rPr>
          <w:rFonts w:hint="eastAsia"/>
        </w:rPr>
        <w:t>环境条件：（</w:t>
      </w:r>
      <w:r>
        <w:t>1</w:t>
      </w:r>
      <w:r>
        <w:rPr>
          <w:rFonts w:hint="eastAsia"/>
        </w:rPr>
        <w:t>）环境温度：（</w:t>
      </w:r>
      <w:r>
        <w:t>15</w:t>
      </w:r>
      <w:r>
        <w:rPr>
          <w:rFonts w:hint="eastAsia"/>
        </w:rPr>
        <w:t>～</w:t>
      </w:r>
      <w:r>
        <w:t>35</w:t>
      </w:r>
      <w:r>
        <w:rPr>
          <w:rFonts w:hint="eastAsia"/>
        </w:rPr>
        <w:t>）℃；（</w:t>
      </w:r>
      <w:r>
        <w:t>2</w:t>
      </w:r>
      <w:r>
        <w:rPr>
          <w:rFonts w:hint="eastAsia"/>
        </w:rPr>
        <w:t>）相对湿度：20%~</w:t>
      </w:r>
      <w:r>
        <w:t>85%</w:t>
      </w:r>
      <w:r>
        <w:rPr>
          <w:rFonts w:hint="eastAsia"/>
        </w:rPr>
        <w:t>；（</w:t>
      </w:r>
      <w:r>
        <w:t>3</w:t>
      </w:r>
      <w:r>
        <w:rPr>
          <w:rFonts w:hint="eastAsia"/>
        </w:rPr>
        <w:t>）大气压：（</w:t>
      </w:r>
      <w:r>
        <w:t>80</w:t>
      </w:r>
      <w:r>
        <w:rPr>
          <w:rFonts w:hint="eastAsia"/>
        </w:rPr>
        <w:t>～</w:t>
      </w:r>
      <w:r>
        <w:t>106</w:t>
      </w:r>
      <w:r>
        <w:rPr>
          <w:rFonts w:hint="eastAsia"/>
        </w:rPr>
        <w:t>）</w:t>
      </w:r>
      <w:r>
        <w:t>kPa</w:t>
      </w:r>
      <w:r>
        <w:rPr>
          <w:rFonts w:hint="eastAsia"/>
        </w:rPr>
        <w:t>；（</w:t>
      </w:r>
      <w:r>
        <w:t>4</w:t>
      </w:r>
      <w:r>
        <w:rPr>
          <w:rFonts w:hint="eastAsia"/>
        </w:rPr>
        <w:t>）供电电压：</w:t>
      </w:r>
      <w:r>
        <w:t>AC</w:t>
      </w:r>
      <w:r>
        <w:rPr>
          <w:rFonts w:hint="eastAsia"/>
        </w:rPr>
        <w:t>（</w:t>
      </w:r>
      <w:r>
        <w:t>220</w:t>
      </w:r>
      <w:r>
        <w:rPr>
          <w:rFonts w:hint="eastAsia"/>
        </w:rPr>
        <w:t>±</w:t>
      </w:r>
      <w:r>
        <w:t>22</w:t>
      </w:r>
      <w:r>
        <w:rPr>
          <w:rFonts w:hint="eastAsia"/>
        </w:rPr>
        <w:t>）</w:t>
      </w:r>
      <w:r>
        <w:t>V</w:t>
      </w:r>
      <w:r>
        <w:rPr>
          <w:rFonts w:hint="eastAsia"/>
        </w:rPr>
        <w:t>，（</w:t>
      </w:r>
      <w:r>
        <w:t>50</w:t>
      </w:r>
      <w:r>
        <w:rPr>
          <w:rFonts w:hint="eastAsia"/>
        </w:rPr>
        <w:t>±</w:t>
      </w:r>
      <w:r>
        <w:t>1</w:t>
      </w:r>
      <w:r>
        <w:rPr>
          <w:rFonts w:hint="eastAsia"/>
        </w:rPr>
        <w:t>）</w:t>
      </w:r>
      <w:r>
        <w:t>Hz</w:t>
      </w:r>
      <w:r>
        <w:rPr>
          <w:rFonts w:hint="eastAsia"/>
        </w:rPr>
        <w:t>。</w:t>
      </w:r>
    </w:p>
    <w:p w14:paraId="29D6AFBC">
      <w:r>
        <w:rPr>
          <w:rFonts w:hint="eastAsia"/>
        </w:rPr>
        <w:t>测量标准:空气中丙烷气体标准物质，</w:t>
      </w:r>
      <w:r>
        <w:rPr>
          <w:rFonts w:hint="eastAsia" w:cs="Times New Roman"/>
        </w:rPr>
        <w:t>相对扩展不确定度为</w:t>
      </w:r>
      <w:r>
        <w:rPr>
          <w:rFonts w:hint="eastAsia" w:cs="Times New Roman"/>
          <w:i/>
          <w:iCs/>
        </w:rPr>
        <w:t>U</w:t>
      </w:r>
      <w:r>
        <w:rPr>
          <w:rFonts w:hint="eastAsia" w:cs="Times New Roman"/>
          <w:i/>
          <w:iCs/>
          <w:vertAlign w:val="subscript"/>
        </w:rPr>
        <w:t>rel</w:t>
      </w:r>
      <w:r>
        <w:rPr>
          <w:rFonts w:hint="eastAsia" w:cs="Times New Roman"/>
        </w:rPr>
        <w:t>=1%（</w:t>
      </w:r>
      <w:r>
        <w:rPr>
          <w:rFonts w:hint="eastAsia" w:cs="Times New Roman"/>
          <w:i/>
          <w:iCs/>
        </w:rPr>
        <w:t>k</w:t>
      </w:r>
      <w:r>
        <w:rPr>
          <w:rFonts w:hint="eastAsia" w:cs="Times New Roman"/>
        </w:rPr>
        <w:t>=2）</w:t>
      </w:r>
      <w:r>
        <w:rPr>
          <w:rFonts w:hint="eastAsia"/>
        </w:rPr>
        <w:t>。</w:t>
      </w:r>
    </w:p>
    <w:p w14:paraId="470B3B40">
      <w:r>
        <w:rPr>
          <w:rFonts w:hint="eastAsia"/>
        </w:rPr>
        <w:t>被校对象:以测量范围(0~100)</w:t>
      </w:r>
      <w:r>
        <w:t>μmol/mol</w:t>
      </w:r>
      <w:r>
        <w:rPr>
          <w:rFonts w:hint="eastAsia"/>
        </w:rPr>
        <w:t>的航空发动机气态排放物（HC）测量系统的校准为例，仪器分辨力为0.01</w:t>
      </w:r>
      <w:r>
        <w:t>μmol/mol</w:t>
      </w:r>
      <w:r>
        <w:rPr>
          <w:rFonts w:hint="eastAsia"/>
        </w:rPr>
        <w:t>(0.01ppmC)。</w:t>
      </w:r>
    </w:p>
    <w:p w14:paraId="311EFB18">
      <w:pPr>
        <w:ind w:firstLine="480" w:firstLineChars="200"/>
      </w:pPr>
      <w:r>
        <w:rPr>
          <w:rFonts w:hint="eastAsia"/>
        </w:rPr>
        <w:t>按照本规范对示值引用误差的要求，仪器运行稳定后，</w:t>
      </w:r>
      <w:r>
        <w:rPr>
          <w:rFonts w:hint="eastAsia" w:cs="Times New Roman"/>
        </w:rPr>
        <w:t>按照说明书的要求调整测量系统的零点和示值</w:t>
      </w:r>
      <w:r>
        <w:rPr>
          <w:rFonts w:hint="eastAsia"/>
        </w:rPr>
        <w:t>。</w:t>
      </w:r>
      <w:r>
        <w:rPr>
          <w:rFonts w:hint="eastAsia" w:cs="Times New Roman"/>
        </w:rPr>
        <w:t>分别通入浓度为9.98μmol/mol（29.94ppmC）、19.94μmol/mol（59.82ppmC）、29.94μmol/mol（89.82ppmC）的气体标准物质，待示值稳定后记录测量系统示值，通入零点气体待示值回零后，再通入上述气体标准物质。每</w:t>
      </w:r>
      <w:r>
        <w:rPr>
          <w:rFonts w:cs="Times New Roman"/>
        </w:rPr>
        <w:t>点重复测量3次，</w:t>
      </w:r>
      <w:r>
        <w:rPr>
          <w:rFonts w:hint="eastAsia" w:cs="Times New Roman"/>
        </w:rPr>
        <w:t>取算术平均值，计算</w:t>
      </w:r>
      <w:r>
        <w:rPr>
          <w:rFonts w:hint="eastAsia"/>
        </w:rPr>
        <w:t>示值引用误差。</w:t>
      </w:r>
    </w:p>
    <w:p w14:paraId="008DF7EC">
      <w:pPr>
        <w:snapToGrid w:val="0"/>
        <w:spacing w:after="0"/>
        <w:ind w:firstLine="0"/>
        <w:rPr>
          <w:rFonts w:eastAsia="黑体" w:cs="Times New Roman"/>
          <w:szCs w:val="24"/>
        </w:rPr>
      </w:pPr>
      <w:r>
        <w:rPr>
          <w:rFonts w:hint="eastAsia" w:eastAsia="黑体" w:cs="Times New Roman"/>
          <w:szCs w:val="24"/>
        </w:rPr>
        <w:t>C</w:t>
      </w:r>
      <w:r>
        <w:rPr>
          <w:rFonts w:eastAsia="黑体" w:cs="Times New Roman"/>
          <w:szCs w:val="24"/>
        </w:rPr>
        <w:t>.2测量模型</w:t>
      </w:r>
    </w:p>
    <w:p w14:paraId="71CF97C8">
      <w:r>
        <w:rPr>
          <w:rFonts w:hint="eastAsia"/>
        </w:rPr>
        <w:t>按照(C.1)计算每点示值引用误差。</w:t>
      </w:r>
    </w:p>
    <w:p w14:paraId="756D195F">
      <w:pPr>
        <w:snapToGrid w:val="0"/>
        <w:spacing w:after="0"/>
        <w:ind w:firstLine="0"/>
        <w:jc w:val="right"/>
        <w:rPr>
          <w:rFonts w:cs="Times New Roman"/>
          <w:szCs w:val="24"/>
        </w:rPr>
      </w:pPr>
      <w:r>
        <w:rPr>
          <w:rFonts w:hint="eastAsia" w:ascii="宋体" w:hAnsi="宋体"/>
          <w:position w:val="-24"/>
        </w:rPr>
        <w:object>
          <v:shape id="_x0000_i1087" o:spt="75" type="#_x0000_t75" style="height:33.7pt;width:104.15pt;" o:ole="t" filled="f" o:preferrelative="t" stroked="f" coordsize="21600,21600">
            <v:path/>
            <v:fill on="f" focussize="0,0"/>
            <v:stroke on="f" joinstyle="miter"/>
            <v:imagedata r:id="rId27" o:title=""/>
            <o:lock v:ext="edit" aspectratio="t"/>
            <w10:wrap type="none"/>
            <w10:anchorlock/>
          </v:shape>
          <o:OLEObject Type="Embed" ProgID="Equation.DSMT4" ShapeID="_x0000_i1087" DrawAspect="Content" ObjectID="_1468075789" r:id="rId146">
            <o:LockedField>false</o:LockedField>
          </o:OLEObject>
        </w:object>
      </w:r>
      <w:r>
        <w:rPr>
          <w:rFonts w:hint="eastAsia" w:cs="Times New Roman"/>
          <w:szCs w:val="24"/>
        </w:rPr>
        <w:t xml:space="preserve">                   （C.1）</w:t>
      </w:r>
    </w:p>
    <w:p w14:paraId="70174DC8">
      <w:r>
        <w:rPr>
          <w:rFonts w:hint="eastAsia"/>
        </w:rPr>
        <w:t>式中：</w:t>
      </w:r>
    </w:p>
    <w:p w14:paraId="1F76F263">
      <w:r>
        <w:rPr>
          <w:rFonts w:hint="eastAsia" w:ascii="宋体" w:hAnsi="宋体"/>
          <w:position w:val="-12"/>
        </w:rPr>
        <w:object>
          <v:shape id="_x0000_i1088" o:spt="75" type="#_x0000_t75" style="height:20pt;width:13.95pt;" o:ole="t" filled="f" o:preferrelative="t" stroked="f" coordsize="21600,21600">
            <v:path/>
            <v:fill on="f" focussize="0,0"/>
            <v:stroke on="f" joinstyle="miter"/>
            <v:imagedata r:id="rId29" o:title=""/>
            <o:lock v:ext="edit" aspectratio="f"/>
            <w10:wrap type="none"/>
            <w10:anchorlock/>
          </v:shape>
          <o:OLEObject Type="Embed" ProgID="Equation.DSMT4" ShapeID="_x0000_i1088" DrawAspect="Content" ObjectID="_1468075790" r:id="rId147">
            <o:LockedField>false</o:LockedField>
          </o:OLEObject>
        </w:object>
      </w:r>
      <w:r>
        <w:rPr>
          <w:rFonts w:hint="eastAsia"/>
        </w:rPr>
        <w:t xml:space="preserve">  ——各浓度测试点3次测量显示值的算术平均值，</w:t>
      </w:r>
      <w:r>
        <w:t>μmol/mol</w:t>
      </w:r>
      <w:r>
        <w:rPr>
          <w:rFonts w:hint="eastAsia"/>
        </w:rPr>
        <w:t>；</w:t>
      </w:r>
    </w:p>
    <w:p w14:paraId="0839C6A6">
      <w:r>
        <w:rPr>
          <w:rFonts w:hint="eastAsia" w:cs="Times New Roman"/>
          <w:position w:val="-12"/>
          <w:szCs w:val="22"/>
        </w:rPr>
        <w:object>
          <v:shape id="_x0000_i1089" o:spt="75" type="#_x0000_t75" style="height:18pt;width:13pt;" o:ole="t" filled="f" o:preferrelative="t" stroked="f" coordsize="21600,21600">
            <v:path/>
            <v:fill on="f" focussize="0,0"/>
            <v:stroke on="f" joinstyle="miter"/>
            <v:imagedata r:id="rId31" o:title=""/>
            <o:lock v:ext="edit" aspectratio="f"/>
            <w10:wrap type="none"/>
            <w10:anchorlock/>
          </v:shape>
          <o:OLEObject Type="Embed" ProgID="Equation.DSMT4" ShapeID="_x0000_i1089" DrawAspect="Content" ObjectID="_1468075791" r:id="rId148">
            <o:LockedField>false</o:LockedField>
          </o:OLEObject>
        </w:object>
      </w:r>
      <w:r>
        <w:rPr>
          <w:rFonts w:hint="eastAsia"/>
        </w:rPr>
        <w:t xml:space="preserve">  ——标准气体浓度值，</w:t>
      </w:r>
      <w:r>
        <w:t>μmol/mol</w:t>
      </w:r>
      <w:r>
        <w:rPr>
          <w:rFonts w:hint="eastAsia"/>
        </w:rPr>
        <w:t>(以下相同)；</w:t>
      </w:r>
    </w:p>
    <w:p w14:paraId="73E6A7FC">
      <w:r>
        <w:rPr>
          <w:rFonts w:hint="eastAsia" w:ascii="宋体" w:hAnsi="宋体"/>
        </w:rPr>
        <w:object>
          <v:shape id="_x0000_i1090" o:spt="75" type="#_x0000_t75" style="height:13pt;width:13pt;" o:ole="t" filled="f" o:preferrelative="t" stroked="f" coordsize="21600,21600">
            <v:path/>
            <v:fill on="f" focussize="0,0"/>
            <v:stroke on="f" joinstyle="miter"/>
            <v:imagedata r:id="rId33" o:title=""/>
            <o:lock v:ext="edit" aspectratio="f"/>
            <w10:wrap type="none"/>
            <w10:anchorlock/>
          </v:shape>
          <o:OLEObject Type="Embed" ProgID="Equation.DSMT4" ShapeID="_x0000_i1090" DrawAspect="Content" ObjectID="_1468075792" r:id="rId149">
            <o:LockedField>false</o:LockedField>
          </o:OLEObject>
        </w:object>
      </w:r>
      <w:r>
        <w:rPr>
          <w:rFonts w:hint="eastAsia"/>
        </w:rPr>
        <w:t xml:space="preserve">  ——测量系统量程，</w:t>
      </w:r>
      <w:r>
        <w:t>μmol/mol</w:t>
      </w:r>
      <w:r>
        <w:rPr>
          <w:rFonts w:hint="eastAsia"/>
        </w:rPr>
        <w:t>(以下相同)。</w:t>
      </w:r>
    </w:p>
    <w:p w14:paraId="3990D9F7">
      <w:pPr>
        <w:ind w:firstLine="480" w:firstLineChars="200"/>
      </w:pPr>
      <w:r>
        <w:rPr>
          <w:rFonts w:hint="eastAsia" w:cs="Times New Roman"/>
          <w:position w:val="-12"/>
          <w:szCs w:val="22"/>
        </w:rPr>
        <w:object>
          <v:shape id="_x0000_i1091" o:spt="75" type="#_x0000_t75" style="height:18pt;width:15pt;" o:ole="t" filled="f" o:preferrelative="t" stroked="f" coordsize="21600,21600">
            <v:path/>
            <v:fill on="f" focussize="0,0"/>
            <v:stroke on="f" joinstyle="miter"/>
            <v:imagedata r:id="rId35" o:title=""/>
            <o:lock v:ext="edit" aspectratio="f"/>
            <w10:wrap type="none"/>
            <w10:anchorlock/>
          </v:shape>
          <o:OLEObject Type="Embed" ProgID="Equation.DSMT4" ShapeID="_x0000_i1091" DrawAspect="Content" ObjectID="_1468075793" r:id="rId150">
            <o:LockedField>false</o:LockedField>
          </o:OLEObject>
        </w:object>
      </w:r>
      <w:r>
        <w:rPr>
          <w:rFonts w:hint="eastAsia" w:cs="Times New Roman"/>
          <w:position w:val="-12"/>
          <w:szCs w:val="22"/>
        </w:rPr>
        <w:t xml:space="preserve"> </w:t>
      </w:r>
      <w:r>
        <w:rPr>
          <w:rFonts w:hint="eastAsia"/>
        </w:rPr>
        <w:t>——各浓度测试点的示值引用误差，%FS。</w:t>
      </w:r>
    </w:p>
    <w:p w14:paraId="398D71D8">
      <w:pPr>
        <w:spacing w:after="0"/>
        <w:ind w:right="-6091" w:rightChars="-2538" w:firstLine="0"/>
        <w:rPr>
          <w:rFonts w:eastAsia="黑体" w:cs="Times New Roman"/>
          <w:szCs w:val="24"/>
        </w:rPr>
      </w:pPr>
      <w:r>
        <w:rPr>
          <w:rFonts w:hint="eastAsia" w:eastAsia="黑体" w:cs="Times New Roman"/>
          <w:szCs w:val="24"/>
        </w:rPr>
        <w:t>C</w:t>
      </w:r>
      <w:r>
        <w:rPr>
          <w:rFonts w:eastAsia="黑体" w:cs="Times New Roman"/>
          <w:szCs w:val="24"/>
        </w:rPr>
        <w:t>.3不确定度</w:t>
      </w:r>
      <w:r>
        <w:rPr>
          <w:rFonts w:hint="eastAsia" w:eastAsia="黑体" w:cs="Times New Roman"/>
          <w:szCs w:val="24"/>
        </w:rPr>
        <w:t>传播公式</w:t>
      </w:r>
    </w:p>
    <w:p w14:paraId="7F1AFAF9">
      <w:pPr>
        <w:spacing w:line="440" w:lineRule="exact"/>
        <w:ind w:firstLine="480" w:firstLineChars="200"/>
        <w:rPr>
          <w:rFonts w:ascii="宋体" w:hAnsi="宋体"/>
          <w:szCs w:val="24"/>
        </w:rPr>
      </w:pPr>
      <w:r>
        <w:rPr>
          <w:rFonts w:hint="eastAsia" w:ascii="宋体" w:hAnsi="宋体"/>
          <w:szCs w:val="24"/>
        </w:rPr>
        <w:t>设</w:t>
      </w:r>
    </w:p>
    <w:p w14:paraId="3B3181E5">
      <w:pPr>
        <w:spacing w:line="440" w:lineRule="exact"/>
        <w:ind w:firstLine="480" w:firstLineChars="200"/>
        <w:jc w:val="right"/>
        <w:rPr>
          <w:rFonts w:ascii="宋体" w:hAnsi="宋体"/>
          <w:szCs w:val="24"/>
        </w:rPr>
      </w:pPr>
      <w:r>
        <w:rPr>
          <w:rFonts w:ascii="宋体" w:hAnsi="宋体"/>
          <w:position w:val="-12"/>
          <w:szCs w:val="24"/>
        </w:rPr>
        <w:object>
          <v:shape id="_x0000_i1092" o:spt="75" type="#_x0000_t75" style="height:20pt;width:57.4pt;" o:ole="t" filled="f" o:preferrelative="t" stroked="f" coordsize="21600,21600">
            <v:path/>
            <v:fill on="f" focussize="0,0"/>
            <v:stroke on="f" joinstyle="miter"/>
            <v:imagedata r:id="rId152" o:title=""/>
            <o:lock v:ext="edit" aspectratio="t"/>
            <w10:wrap type="none"/>
            <w10:anchorlock/>
          </v:shape>
          <o:OLEObject Type="Embed" ProgID="Equation.3" ShapeID="_x0000_i1092" DrawAspect="Content" ObjectID="_1468075794" r:id="rId151">
            <o:LockedField>false</o:LockedField>
          </o:OLEObject>
        </w:object>
      </w:r>
      <w:r>
        <w:rPr>
          <w:rFonts w:hint="eastAsia" w:ascii="宋体" w:hAnsi="宋体" w:cs="Times New Roman"/>
          <w:szCs w:val="24"/>
        </w:rPr>
        <w:t xml:space="preserve">                         </w:t>
      </w:r>
      <w:r>
        <w:rPr>
          <w:rFonts w:hint="eastAsia" w:cs="Times New Roman"/>
          <w:szCs w:val="24"/>
        </w:rPr>
        <w:t>（C.2）</w:t>
      </w:r>
    </w:p>
    <w:p w14:paraId="31D82C16">
      <w:pPr>
        <w:spacing w:line="440" w:lineRule="exact"/>
        <w:ind w:firstLine="480" w:firstLineChars="200"/>
        <w:rPr>
          <w:rFonts w:ascii="宋体" w:hAnsi="宋体"/>
          <w:szCs w:val="24"/>
        </w:rPr>
      </w:pPr>
      <w:r>
        <w:rPr>
          <w:rFonts w:hint="eastAsia" w:ascii="宋体" w:hAnsi="宋体"/>
          <w:szCs w:val="24"/>
        </w:rPr>
        <w:t>则计算出</w:t>
      </w:r>
      <w:r>
        <w:rPr>
          <w:rFonts w:ascii="宋体" w:hAnsi="宋体"/>
          <w:position w:val="-12"/>
          <w:szCs w:val="24"/>
        </w:rPr>
        <w:object>
          <v:shape id="_x0000_i1093" o:spt="75" type="#_x0000_t75" style="height:18.2pt;width:30.3pt;" o:ole="t" filled="f" o:preferrelative="t" stroked="f" coordsize="21600,21600">
            <v:path/>
            <v:fill on="f" focussize="0,0"/>
            <v:stroke on="f" joinstyle="miter"/>
            <v:imagedata r:id="rId154" o:title=""/>
            <o:lock v:ext="edit" aspectratio="t"/>
            <w10:wrap type="none"/>
            <w10:anchorlock/>
          </v:shape>
          <o:OLEObject Type="Embed" ProgID="Equation.3" ShapeID="_x0000_i1093" DrawAspect="Content" ObjectID="_1468075795" r:id="rId153">
            <o:LockedField>false</o:LockedField>
          </o:OLEObject>
        </w:object>
      </w:r>
      <w:r>
        <w:rPr>
          <w:rFonts w:hint="eastAsia" w:ascii="宋体" w:hAnsi="宋体"/>
          <w:szCs w:val="24"/>
        </w:rPr>
        <w:t>即可。</w:t>
      </w:r>
    </w:p>
    <w:p w14:paraId="1D591665">
      <w:pPr>
        <w:pStyle w:val="71"/>
        <w:ind w:firstLine="420"/>
        <w:jc w:val="right"/>
        <w:rPr>
          <w:rFonts w:hAnsi="宋体"/>
          <w:sz w:val="24"/>
          <w:szCs w:val="24"/>
        </w:rPr>
      </w:pPr>
      <w:r>
        <w:rPr>
          <w:rFonts w:hint="eastAsia"/>
          <w:position w:val="-18"/>
        </w:rPr>
        <w:object>
          <v:shape id="_x0000_i1094" o:spt="75" type="#_x0000_t75" style="height:22.9pt;width:141.15pt;" o:ole="t" filled="f" o:preferrelative="t" stroked="f" coordsize="21600,21600">
            <v:path/>
            <v:fill on="f" focussize="0,0"/>
            <v:stroke on="f" joinstyle="miter"/>
            <v:imagedata r:id="rId156" o:title=""/>
            <o:lock v:ext="edit" aspectratio="f"/>
            <w10:wrap type="none"/>
            <w10:anchorlock/>
          </v:shape>
          <o:OLEObject Type="Embed" ProgID="Equation.DSMT4" ShapeID="_x0000_i1094" DrawAspect="Content" ObjectID="_1468075796" r:id="rId155">
            <o:LockedField>false</o:LockedField>
          </o:OLEObject>
        </w:object>
      </w:r>
      <w:r>
        <w:rPr>
          <w:rFonts w:hint="eastAsia" w:ascii="Times New Roman"/>
          <w:sz w:val="24"/>
          <w:szCs w:val="24"/>
        </w:rPr>
        <w:t xml:space="preserve">                （C.3）</w:t>
      </w:r>
    </w:p>
    <w:p w14:paraId="6F92233F">
      <w:pPr>
        <w:spacing w:line="240" w:lineRule="auto"/>
        <w:ind w:firstLine="480" w:firstLineChars="200"/>
        <w:rPr>
          <w:rFonts w:ascii="宋体" w:hAnsi="宋体"/>
          <w:szCs w:val="24"/>
        </w:rPr>
      </w:pPr>
      <w:r>
        <w:rPr>
          <w:rFonts w:hint="eastAsia" w:ascii="宋体" w:hAnsi="宋体" w:cs="Times New Roman"/>
          <w:szCs w:val="24"/>
        </w:rPr>
        <w:t>公式(C.3)</w:t>
      </w:r>
      <w:r>
        <w:rPr>
          <w:rFonts w:ascii="宋体" w:hAnsi="宋体"/>
          <w:szCs w:val="24"/>
        </w:rPr>
        <w:t>中，</w:t>
      </w:r>
      <w:r>
        <w:rPr>
          <w:rFonts w:hint="eastAsia" w:ascii="宋体" w:hAnsi="宋体"/>
          <w:position w:val="-12"/>
        </w:rPr>
        <w:object>
          <v:shape id="_x0000_i1095" o:spt="75" type="#_x0000_t75" style="height:20pt;width:13.95pt;" o:ole="t" filled="f" o:preferrelative="t" stroked="f" coordsize="21600,21600">
            <v:path/>
            <v:fill on="f" focussize="0,0"/>
            <v:stroke on="f" joinstyle="miter"/>
            <v:imagedata r:id="rId158" o:title=""/>
            <o:lock v:ext="edit" aspectratio="f"/>
            <w10:wrap type="none"/>
            <w10:anchorlock/>
          </v:shape>
          <o:OLEObject Type="Embed" ProgID="Equation.DSMT4" ShapeID="_x0000_i1095" DrawAspect="Content" ObjectID="_1468075797" r:id="rId157">
            <o:LockedField>false</o:LockedField>
          </o:OLEObject>
        </w:object>
      </w:r>
      <w:r>
        <w:rPr>
          <w:rFonts w:hint="eastAsia" w:ascii="宋体" w:hAnsi="宋体" w:cs="Times New Roman"/>
          <w:szCs w:val="24"/>
        </w:rPr>
        <w:t>与</w:t>
      </w:r>
      <w:r>
        <w:rPr>
          <w:rFonts w:cs="Times New Roman"/>
          <w:position w:val="-12"/>
          <w:szCs w:val="24"/>
        </w:rPr>
        <w:object>
          <v:shape id="_x0000_i1096" o:spt="75" type="#_x0000_t75" style="height:18pt;width:12.9pt;" o:ole="t" filled="f" o:preferrelative="t" stroked="f" coordsize="21600,21600">
            <v:path/>
            <v:fill on="f" focussize="0,0"/>
            <v:stroke on="f" joinstyle="miter"/>
            <v:imagedata r:id="rId160" o:title=""/>
            <o:lock v:ext="edit" aspectratio="f"/>
            <w10:wrap type="none"/>
            <w10:anchorlock/>
          </v:shape>
          <o:OLEObject Type="Embed" ProgID="Equation.DSMT4" ShapeID="_x0000_i1096" DrawAspect="Content" ObjectID="_1468075798" r:id="rId159">
            <o:LockedField>false</o:LockedField>
          </o:OLEObject>
        </w:object>
      </w:r>
      <w:r>
        <w:rPr>
          <w:rFonts w:hint="eastAsia" w:ascii="宋体" w:hAnsi="宋体"/>
          <w:szCs w:val="24"/>
        </w:rPr>
        <w:t>不相关，</w:t>
      </w:r>
      <w:r>
        <w:rPr>
          <w:rFonts w:ascii="宋体" w:hAnsi="宋体"/>
          <w:szCs w:val="24"/>
        </w:rPr>
        <w:t>灵敏系数</w:t>
      </w:r>
      <w:r>
        <w:rPr>
          <w:rFonts w:ascii="宋体" w:hAnsi="宋体"/>
          <w:position w:val="-18"/>
          <w:szCs w:val="24"/>
        </w:rPr>
        <w:object>
          <v:shape id="_x0000_i1097" o:spt="75" type="#_x0000_t75" style="height:23pt;width:85.25pt;" o:ole="t" filled="f" o:preferrelative="t" stroked="f" coordsize="21600,21600">
            <v:path/>
            <v:fill on="f" focussize="0,0"/>
            <v:stroke on="f" joinstyle="miter"/>
            <v:imagedata r:id="rId162" o:title=""/>
            <o:lock v:ext="edit" aspectratio="t"/>
            <w10:wrap type="none"/>
            <w10:anchorlock/>
          </v:shape>
          <o:OLEObject Type="Embed" ProgID="Equation.3" ShapeID="_x0000_i1097" DrawAspect="Content" ObjectID="_1468075799" r:id="rId161">
            <o:LockedField>false</o:LockedField>
          </o:OLEObject>
        </w:object>
      </w:r>
      <w:r>
        <w:rPr>
          <w:rFonts w:ascii="宋体" w:hAnsi="宋体"/>
          <w:szCs w:val="24"/>
        </w:rPr>
        <w:t>，</w:t>
      </w:r>
      <w:r>
        <w:rPr>
          <w:rFonts w:ascii="宋体" w:hAnsi="宋体"/>
          <w:position w:val="-14"/>
          <w:szCs w:val="24"/>
        </w:rPr>
        <w:object>
          <v:shape id="_x0000_i1098" o:spt="75" type="#_x0000_t75" style="height:20.2pt;width:90.35pt;" o:ole="t" filled="f" o:preferrelative="t" stroked="f" coordsize="21600,21600">
            <v:path/>
            <v:fill on="f" focussize="0,0"/>
            <v:stroke on="f" joinstyle="miter"/>
            <v:imagedata r:id="rId164" o:title=""/>
            <o:lock v:ext="edit" aspectratio="t"/>
            <w10:wrap type="none"/>
            <w10:anchorlock/>
          </v:shape>
          <o:OLEObject Type="Embed" ProgID="Equation.3" ShapeID="_x0000_i1098" DrawAspect="Content" ObjectID="_1468075800" r:id="rId163">
            <o:LockedField>false</o:LockedField>
          </o:OLEObject>
        </w:object>
      </w:r>
      <w:r>
        <w:rPr>
          <w:rFonts w:hint="eastAsia" w:ascii="宋体" w:hAnsi="宋体"/>
          <w:szCs w:val="24"/>
        </w:rPr>
        <w:t>，故</w:t>
      </w:r>
    </w:p>
    <w:p w14:paraId="10F6BD58">
      <w:pPr>
        <w:spacing w:line="440" w:lineRule="exact"/>
        <w:ind w:firstLine="480" w:firstLineChars="200"/>
        <w:jc w:val="right"/>
        <w:rPr>
          <w:position w:val="-18"/>
        </w:rPr>
      </w:pPr>
      <w:r>
        <w:rPr>
          <w:rFonts w:hint="eastAsia"/>
          <w:position w:val="-12"/>
        </w:rPr>
        <w:object>
          <v:shape id="_x0000_i1099" o:spt="75" type="#_x0000_t75" style="height:19.95pt;width:117.15pt;" o:ole="t" filled="f" o:preferrelative="t" stroked="f" coordsize="21600,21600">
            <v:path/>
            <v:fill on="f" focussize="0,0"/>
            <v:stroke on="f" joinstyle="miter"/>
            <v:imagedata r:id="rId166" o:title=""/>
            <o:lock v:ext="edit" aspectratio="f"/>
            <w10:wrap type="none"/>
            <w10:anchorlock/>
          </v:shape>
          <o:OLEObject Type="Embed" ProgID="Equation.DSMT4" ShapeID="_x0000_i1099" DrawAspect="Content" ObjectID="_1468075801" r:id="rId165">
            <o:LockedField>false</o:LockedField>
          </o:OLEObject>
        </w:object>
      </w:r>
      <w:r>
        <w:rPr>
          <w:rFonts w:hint="eastAsia"/>
          <w:szCs w:val="24"/>
        </w:rPr>
        <w:t xml:space="preserve">                （C.4）</w:t>
      </w:r>
    </w:p>
    <w:p w14:paraId="04D33FDB">
      <w:pPr>
        <w:spacing w:line="440" w:lineRule="exact"/>
        <w:ind w:firstLine="480" w:firstLineChars="200"/>
        <w:jc w:val="left"/>
        <w:rPr>
          <w:rFonts w:ascii="宋体" w:hAnsi="宋体"/>
          <w:szCs w:val="24"/>
        </w:rPr>
      </w:pPr>
      <w:r>
        <w:rPr>
          <w:rFonts w:hint="eastAsia" w:ascii="宋体" w:hAnsi="宋体"/>
          <w:szCs w:val="24"/>
        </w:rPr>
        <w:t>即：</w:t>
      </w:r>
    </w:p>
    <w:p w14:paraId="6AAD265F">
      <w:pPr>
        <w:spacing w:line="440" w:lineRule="exact"/>
        <w:jc w:val="right"/>
        <w:rPr>
          <w:rFonts w:eastAsia="黑体" w:cs="Times New Roman"/>
          <w:szCs w:val="24"/>
        </w:rPr>
      </w:pPr>
      <w:r>
        <w:rPr>
          <w:rFonts w:hint="eastAsia"/>
          <w:position w:val="-14"/>
        </w:rPr>
        <w:object>
          <v:shape id="_x0000_i1100" o:spt="75" type="#_x0000_t75" style="height:23.95pt;width:126.2pt;" o:ole="t" filled="f" o:preferrelative="t" stroked="f" coordsize="21600,21600">
            <v:path/>
            <v:fill on="f" focussize="0,0"/>
            <v:stroke on="f" joinstyle="miter"/>
            <v:imagedata r:id="rId168" o:title=""/>
            <o:lock v:ext="edit" aspectratio="f"/>
            <w10:wrap type="none"/>
            <w10:anchorlock/>
          </v:shape>
          <o:OLEObject Type="Embed" ProgID="Equation.DSMT4" ShapeID="_x0000_i1100" DrawAspect="Content" ObjectID="_1468075802" r:id="rId167">
            <o:LockedField>false</o:LockedField>
          </o:OLEObject>
        </w:object>
      </w:r>
      <w:r>
        <w:rPr>
          <w:rFonts w:hint="eastAsia"/>
          <w:szCs w:val="24"/>
        </w:rPr>
        <w:t xml:space="preserve">                （C.5）</w:t>
      </w:r>
    </w:p>
    <w:p w14:paraId="587C9C6B">
      <w:pPr>
        <w:pStyle w:val="71"/>
        <w:ind w:firstLine="480"/>
        <w:jc w:val="left"/>
        <w:rPr>
          <w:rFonts w:ascii="Times New Roman"/>
          <w:sz w:val="24"/>
          <w:szCs w:val="24"/>
        </w:rPr>
      </w:pPr>
      <w:r>
        <w:rPr>
          <w:rFonts w:hint="eastAsia" w:ascii="Times New Roman"/>
          <w:sz w:val="24"/>
          <w:szCs w:val="24"/>
        </w:rPr>
        <w:t>其中:</w:t>
      </w:r>
    </w:p>
    <w:p w14:paraId="755BACA7">
      <w:pPr>
        <w:pStyle w:val="71"/>
        <w:ind w:firstLine="420"/>
        <w:jc w:val="left"/>
        <w:rPr>
          <w:rFonts w:ascii="Times New Roman" w:cs="宋体"/>
          <w:color w:val="000000"/>
          <w:kern w:val="2"/>
          <w:sz w:val="24"/>
        </w:rPr>
      </w:pPr>
      <w:r>
        <w:rPr>
          <w:rFonts w:hint="eastAsia"/>
          <w:position w:val="-12"/>
        </w:rPr>
        <w:object>
          <v:shape id="_x0000_i1101" o:spt="75" type="#_x0000_t75" style="height:18pt;width:28.95pt;" o:ole="t" filled="f" o:preferrelative="t" stroked="f" coordsize="21600,21600">
            <v:path/>
            <v:fill on="f" focussize="0,0"/>
            <v:stroke on="f" joinstyle="miter"/>
            <v:imagedata r:id="rId170" o:title=""/>
            <o:lock v:ext="edit" aspectratio="f"/>
            <w10:wrap type="none"/>
            <w10:anchorlock/>
          </v:shape>
          <o:OLEObject Type="Embed" ProgID="Equation.DSMT4" ShapeID="_x0000_i1101" DrawAspect="Content" ObjectID="_1468075803" r:id="rId169">
            <o:LockedField>false</o:LockedField>
          </o:OLEObject>
        </w:object>
      </w:r>
      <w:r>
        <w:rPr>
          <w:rFonts w:hint="eastAsia" w:ascii="Times New Roman" w:cs="宋体"/>
          <w:color w:val="000000"/>
          <w:kern w:val="2"/>
          <w:sz w:val="24"/>
        </w:rPr>
        <w:t>为气体标准物质引入的标准不确定度分量；</w:t>
      </w:r>
    </w:p>
    <w:p w14:paraId="3B2F404D">
      <w:pPr>
        <w:pStyle w:val="71"/>
        <w:ind w:firstLine="420"/>
        <w:jc w:val="left"/>
        <w:rPr>
          <w:rFonts w:ascii="Times New Roman" w:cs="宋体"/>
          <w:color w:val="000000"/>
          <w:kern w:val="2"/>
          <w:sz w:val="24"/>
        </w:rPr>
      </w:pPr>
      <w:r>
        <w:rPr>
          <w:rFonts w:hint="eastAsia"/>
          <w:position w:val="-12"/>
        </w:rPr>
        <w:object>
          <v:shape id="_x0000_i1102" o:spt="75" type="#_x0000_t75" style="height:20pt;width:28pt;" o:ole="t" filled="f" o:preferrelative="t" stroked="f" coordsize="21600,21600">
            <v:path/>
            <v:fill on="f" focussize="0,0"/>
            <v:stroke on="f" joinstyle="miter"/>
            <v:imagedata r:id="rId172" o:title=""/>
            <o:lock v:ext="edit" aspectratio="f"/>
            <w10:wrap type="none"/>
            <w10:anchorlock/>
          </v:shape>
          <o:OLEObject Type="Embed" ProgID="Equation.DSMT4" ShapeID="_x0000_i1102" DrawAspect="Content" ObjectID="_1468075804" r:id="rId171">
            <o:LockedField>false</o:LockedField>
          </o:OLEObject>
        </w:object>
      </w:r>
      <w:r>
        <w:rPr>
          <w:rFonts w:hint="eastAsia" w:ascii="Times New Roman" w:cs="宋体"/>
          <w:color w:val="000000"/>
          <w:kern w:val="2"/>
          <w:sz w:val="24"/>
        </w:rPr>
        <w:t>为测量系统输出值引入的标准不确定度分量。</w:t>
      </w:r>
    </w:p>
    <w:p w14:paraId="373D1FF5">
      <w:pPr>
        <w:snapToGrid w:val="0"/>
        <w:spacing w:after="0"/>
        <w:ind w:right="-6091" w:rightChars="-2538" w:firstLine="0"/>
      </w:pPr>
      <w:r>
        <w:rPr>
          <w:rFonts w:hint="eastAsia" w:eastAsia="黑体" w:cs="Times New Roman"/>
          <w:szCs w:val="24"/>
        </w:rPr>
        <w:t>C</w:t>
      </w:r>
      <w:r>
        <w:rPr>
          <w:rFonts w:eastAsia="黑体" w:cs="Times New Roman"/>
          <w:szCs w:val="24"/>
        </w:rPr>
        <w:t>.4不确定度</w:t>
      </w:r>
      <w:r>
        <w:rPr>
          <w:rFonts w:hint="eastAsia" w:eastAsia="黑体" w:cs="Times New Roman"/>
          <w:szCs w:val="24"/>
        </w:rPr>
        <w:t>来源</w:t>
      </w:r>
    </w:p>
    <w:p w14:paraId="41E080BF">
      <w:r>
        <w:rPr>
          <w:rFonts w:hint="eastAsia"/>
        </w:rPr>
        <w:t>测量系统示值引用误差校准结果的主要不确定度来源有以下两个：</w:t>
      </w:r>
    </w:p>
    <w:p w14:paraId="07CDFD7A">
      <w:pPr>
        <w:numPr>
          <w:ilvl w:val="0"/>
          <w:numId w:val="9"/>
        </w:numPr>
        <w:rPr>
          <w:rFonts w:cs="Times New Roman"/>
          <w:szCs w:val="24"/>
        </w:rPr>
      </w:pPr>
      <w:r>
        <w:rPr>
          <w:rFonts w:hint="eastAsia"/>
        </w:rPr>
        <w:t>气体标准物质引入的不确定度。</w:t>
      </w:r>
    </w:p>
    <w:p w14:paraId="78C7EC9D">
      <w:pPr>
        <w:ind w:firstLine="480" w:firstLineChars="200"/>
        <w:rPr>
          <w:rFonts w:cs="Times New Roman"/>
          <w:szCs w:val="24"/>
        </w:rPr>
      </w:pPr>
      <w:r>
        <w:rPr>
          <w:rFonts w:cs="Times New Roman"/>
          <w:szCs w:val="24"/>
        </w:rPr>
        <w:t>即</w:t>
      </w:r>
      <w:r>
        <w:rPr>
          <w:rFonts w:hint="eastAsia" w:cs="Times New Roman"/>
          <w:szCs w:val="24"/>
        </w:rPr>
        <w:t>空气中碳氢化合物气体标准物质定值</w:t>
      </w:r>
      <w:r>
        <w:rPr>
          <w:rFonts w:cs="Times New Roman"/>
          <w:szCs w:val="24"/>
        </w:rPr>
        <w:t>引入不确定度</w:t>
      </w:r>
      <w:r>
        <w:rPr>
          <w:rFonts w:hint="eastAsia"/>
          <w:position w:val="-12"/>
        </w:rPr>
        <w:object>
          <v:shape id="_x0000_i1103" o:spt="75" type="#_x0000_t75" style="height:18pt;width:28.95pt;" o:ole="t" filled="f" o:preferrelative="t" stroked="f" coordsize="21600,21600">
            <v:path/>
            <v:fill on="f" focussize="0,0"/>
            <v:stroke on="f" joinstyle="miter"/>
            <v:imagedata r:id="rId174" o:title=""/>
            <o:lock v:ext="edit" aspectratio="f"/>
            <w10:wrap type="none"/>
            <w10:anchorlock/>
          </v:shape>
          <o:OLEObject Type="Embed" ProgID="Equation.DSMT4" ShapeID="_x0000_i1103" DrawAspect="Content" ObjectID="_1468075805" r:id="rId173">
            <o:LockedField>false</o:LockedField>
          </o:OLEObject>
        </w:object>
      </w:r>
      <w:r>
        <w:rPr>
          <w:rFonts w:hint="eastAsia"/>
        </w:rPr>
        <w:t>。</w:t>
      </w:r>
    </w:p>
    <w:p w14:paraId="2BBC9A86">
      <w:pPr>
        <w:numPr>
          <w:ilvl w:val="0"/>
          <w:numId w:val="9"/>
        </w:numPr>
      </w:pPr>
      <w:r>
        <w:rPr>
          <w:rFonts w:hint="eastAsia"/>
        </w:rPr>
        <w:t>测量系统输出值引入的不确定度</w:t>
      </w:r>
      <w:r>
        <w:rPr>
          <w:rFonts w:hint="eastAsia"/>
          <w:position w:val="-12"/>
        </w:rPr>
        <w:object>
          <v:shape id="_x0000_i1104" o:spt="75" type="#_x0000_t75" style="height:20pt;width:28pt;" o:ole="t" filled="f" o:preferrelative="t" stroked="f" coordsize="21600,21600">
            <v:path/>
            <v:fill on="f" focussize="0,0"/>
            <v:stroke on="f" joinstyle="miter"/>
            <v:imagedata r:id="rId172" o:title=""/>
            <o:lock v:ext="edit" aspectratio="f"/>
            <w10:wrap type="none"/>
            <w10:anchorlock/>
          </v:shape>
          <o:OLEObject Type="Embed" ProgID="Equation.DSMT4" ShapeID="_x0000_i1104" DrawAspect="Content" ObjectID="_1468075806" r:id="rId175">
            <o:LockedField>false</o:LockedField>
          </o:OLEObject>
        </w:object>
      </w:r>
      <w:r>
        <w:rPr>
          <w:rFonts w:hint="eastAsia"/>
        </w:rPr>
        <w:t>。</w:t>
      </w:r>
    </w:p>
    <w:p w14:paraId="39F43B53">
      <w:pPr>
        <w:ind w:firstLine="480" w:firstLineChars="200"/>
      </w:pPr>
      <w:r>
        <w:rPr>
          <w:rFonts w:hint="eastAsia"/>
        </w:rPr>
        <w:t>由测量重复性引入的标准不确定度</w:t>
      </w:r>
      <w:r>
        <w:rPr>
          <w:rFonts w:hint="eastAsia"/>
          <w:position w:val="-12"/>
        </w:rPr>
        <w:object>
          <v:shape id="_x0000_i1105" o:spt="75" type="#_x0000_t75" style="height:19.9pt;width:31.15pt;" o:ole="t" filled="f" o:preferrelative="t" stroked="f" coordsize="21600,21600">
            <v:path/>
            <v:fill on="f" focussize="0,0"/>
            <v:stroke on="f" joinstyle="miter"/>
            <v:imagedata r:id="rId177" o:title=""/>
            <o:lock v:ext="edit" aspectratio="f"/>
            <w10:wrap type="none"/>
            <w10:anchorlock/>
          </v:shape>
          <o:OLEObject Type="Embed" ProgID="Equation.DSMT4" ShapeID="_x0000_i1105" DrawAspect="Content" ObjectID="_1468075807" r:id="rId176">
            <o:LockedField>false</o:LockedField>
          </o:OLEObject>
        </w:object>
      </w:r>
      <w:r>
        <w:rPr>
          <w:rFonts w:hint="eastAsia"/>
        </w:rPr>
        <w:t>或仪器读数分辨力引入的标准不确定度</w:t>
      </w:r>
      <w:r>
        <w:rPr>
          <w:rFonts w:hint="eastAsia"/>
          <w:position w:val="-12"/>
        </w:rPr>
        <w:object>
          <v:shape id="_x0000_i1106" o:spt="75" type="#_x0000_t75" style="height:19.9pt;width:33pt;" o:ole="t" filled="f" o:preferrelative="t" stroked="f" coordsize="21600,21600">
            <v:path/>
            <v:fill on="f" focussize="0,0"/>
            <v:stroke on="f" joinstyle="miter"/>
            <v:imagedata r:id="rId179" o:title=""/>
            <o:lock v:ext="edit" aspectratio="f"/>
            <w10:wrap type="none"/>
            <w10:anchorlock/>
          </v:shape>
          <o:OLEObject Type="Embed" ProgID="Equation.DSMT4" ShapeID="_x0000_i1106" DrawAspect="Content" ObjectID="_1468075808" r:id="rId178">
            <o:LockedField>false</o:LockedField>
          </o:OLEObject>
        </w:object>
      </w:r>
      <w:r>
        <w:rPr>
          <w:rFonts w:hint="eastAsia"/>
          <w:position w:val="-12"/>
        </w:rPr>
        <w:t>，</w:t>
      </w:r>
      <w:r>
        <w:rPr>
          <w:rFonts w:hint="eastAsia" w:cs="Times New Roman"/>
          <w:szCs w:val="24"/>
        </w:rPr>
        <w:t>取两者中较大者作为</w:t>
      </w:r>
      <w:r>
        <w:rPr>
          <w:rFonts w:hint="eastAsia"/>
        </w:rPr>
        <w:t>测量系统输出值引入的不确定度。测</w:t>
      </w:r>
      <w:r>
        <w:rPr>
          <w:rFonts w:hint="eastAsia" w:cs="Times New Roman"/>
          <w:szCs w:val="24"/>
        </w:rPr>
        <w:t>量重复性引入的不确定度，包括环境条件、人员操作、流量控制、取样系统吸附和被校仪器的变动性等各种随机因素引入的不确定度。</w:t>
      </w:r>
    </w:p>
    <w:p w14:paraId="3BD93641">
      <w:pPr>
        <w:snapToGrid w:val="0"/>
        <w:spacing w:after="0"/>
        <w:ind w:right="-6091" w:rightChars="-2538" w:firstLine="0"/>
        <w:rPr>
          <w:rFonts w:eastAsia="黑体" w:cs="Times New Roman"/>
          <w:szCs w:val="24"/>
          <w:highlight w:val="yellow"/>
        </w:rPr>
      </w:pPr>
      <w:r>
        <w:rPr>
          <w:rFonts w:hint="eastAsia" w:eastAsia="黑体" w:cs="Times New Roman"/>
          <w:szCs w:val="24"/>
        </w:rPr>
        <w:t>C</w:t>
      </w:r>
      <w:r>
        <w:rPr>
          <w:rFonts w:eastAsia="黑体" w:cs="Times New Roman"/>
          <w:szCs w:val="24"/>
        </w:rPr>
        <w:t>.</w:t>
      </w:r>
      <w:r>
        <w:rPr>
          <w:rFonts w:hint="eastAsia" w:eastAsia="黑体" w:cs="Times New Roman"/>
          <w:szCs w:val="24"/>
        </w:rPr>
        <w:t>5</w:t>
      </w:r>
      <w:r>
        <w:rPr>
          <w:rFonts w:eastAsia="黑体" w:cs="Times New Roman"/>
          <w:szCs w:val="24"/>
        </w:rPr>
        <w:t>不确定度分量计算</w:t>
      </w:r>
      <w:r>
        <w:rPr>
          <w:rFonts w:hint="eastAsia" w:eastAsia="黑体" w:cs="Times New Roman"/>
          <w:szCs w:val="24"/>
        </w:rPr>
        <w:t>评定</w:t>
      </w:r>
    </w:p>
    <w:p w14:paraId="7676B801">
      <w:pPr>
        <w:spacing w:after="0"/>
        <w:ind w:right="-238" w:rightChars="-99" w:hanging="6"/>
        <w:rPr>
          <w:rFonts w:eastAsia="黑体" w:cs="Times New Roman"/>
          <w:szCs w:val="24"/>
        </w:rPr>
      </w:pPr>
      <w:r>
        <w:rPr>
          <w:rFonts w:hint="eastAsia" w:eastAsia="黑体" w:cs="Times New Roman"/>
          <w:szCs w:val="24"/>
        </w:rPr>
        <w:t>C</w:t>
      </w:r>
      <w:r>
        <w:rPr>
          <w:rFonts w:eastAsia="黑体" w:cs="Times New Roman"/>
          <w:szCs w:val="24"/>
        </w:rPr>
        <w:t>.</w:t>
      </w:r>
      <w:r>
        <w:rPr>
          <w:rFonts w:hint="eastAsia" w:eastAsia="黑体" w:cs="Times New Roman"/>
          <w:szCs w:val="24"/>
        </w:rPr>
        <w:t>5</w:t>
      </w:r>
      <w:r>
        <w:rPr>
          <w:rFonts w:eastAsia="黑体" w:cs="Times New Roman"/>
          <w:szCs w:val="24"/>
        </w:rPr>
        <w:t>.</w:t>
      </w:r>
      <w:r>
        <w:rPr>
          <w:rFonts w:hint="eastAsia" w:eastAsia="黑体" w:cs="Times New Roman"/>
          <w:szCs w:val="24"/>
        </w:rPr>
        <w:t>1碳氢化合物气体标准物质的定值引入的标准不确定度</w:t>
      </w:r>
      <w:r>
        <w:rPr>
          <w:rFonts w:hint="eastAsia"/>
          <w:position w:val="-12"/>
        </w:rPr>
        <w:object>
          <v:shape id="_x0000_i1107" o:spt="75" type="#_x0000_t75" style="height:18pt;width:28.95pt;" o:ole="t" filled="f" o:preferrelative="t" stroked="f" coordsize="21600,21600">
            <v:path/>
            <v:fill on="f" focussize="0,0"/>
            <v:stroke on="f" joinstyle="miter"/>
            <v:imagedata r:id="rId174" o:title=""/>
            <o:lock v:ext="edit" aspectratio="f"/>
            <w10:wrap type="none"/>
            <w10:anchorlock/>
          </v:shape>
          <o:OLEObject Type="Embed" ProgID="Equation.DSMT4" ShapeID="_x0000_i1107" DrawAspect="Content" ObjectID="_1468075809" r:id="rId180">
            <o:LockedField>false</o:LockedField>
          </o:OLEObject>
        </w:object>
      </w:r>
    </w:p>
    <w:p w14:paraId="5D8FB3AC">
      <w:pPr>
        <w:ind w:firstLine="480" w:firstLineChars="200"/>
        <w:rPr>
          <w:szCs w:val="24"/>
        </w:rPr>
      </w:pPr>
      <w:r>
        <w:rPr>
          <w:rFonts w:hint="eastAsia" w:cs="Times New Roman"/>
          <w:szCs w:val="24"/>
        </w:rPr>
        <w:t>碳氢化合物气体标准物质引入的不确定度，</w:t>
      </w:r>
      <w:r>
        <w:rPr>
          <w:rFonts w:cs="Times New Roman"/>
          <w:szCs w:val="24"/>
        </w:rPr>
        <w:t>用B类标准不确定度评定</w:t>
      </w:r>
      <w:r>
        <w:rPr>
          <w:rFonts w:hint="eastAsia" w:cs="Times New Roman"/>
          <w:szCs w:val="24"/>
        </w:rPr>
        <w:t>。</w:t>
      </w:r>
      <w:r>
        <w:rPr>
          <w:rFonts w:cs="Times New Roman"/>
          <w:szCs w:val="24"/>
        </w:rPr>
        <w:t>由标准物质证书，气体标准物质的相对扩展不确定度</w:t>
      </w:r>
      <w:r>
        <w:rPr>
          <w:rFonts w:hint="eastAsia" w:cs="Times New Roman"/>
          <w:i/>
          <w:iCs/>
          <w:szCs w:val="24"/>
        </w:rPr>
        <w:t>U</w:t>
      </w:r>
      <w:r>
        <w:rPr>
          <w:rFonts w:hint="eastAsia" w:cs="Times New Roman"/>
          <w:i/>
          <w:iCs/>
          <w:szCs w:val="24"/>
          <w:vertAlign w:val="subscript"/>
        </w:rPr>
        <w:t>rel</w:t>
      </w:r>
      <w:r>
        <w:rPr>
          <w:rFonts w:cs="Times New Roman"/>
          <w:szCs w:val="24"/>
        </w:rPr>
        <w:t>＝</w:t>
      </w:r>
      <w:r>
        <w:rPr>
          <w:rFonts w:hint="eastAsia" w:cs="Times New Roman"/>
          <w:szCs w:val="24"/>
        </w:rPr>
        <w:t>1</w:t>
      </w:r>
      <w:r>
        <w:rPr>
          <w:rFonts w:cs="Times New Roman"/>
          <w:szCs w:val="24"/>
        </w:rPr>
        <w:t>%</w:t>
      </w:r>
      <w:r>
        <w:rPr>
          <w:rFonts w:hint="eastAsia" w:cs="Times New Roman"/>
          <w:szCs w:val="24"/>
        </w:rPr>
        <w:t xml:space="preserve"> (</w:t>
      </w:r>
      <w:r>
        <w:rPr>
          <w:rFonts w:cs="Times New Roman"/>
          <w:i/>
          <w:iCs/>
          <w:szCs w:val="24"/>
        </w:rPr>
        <w:t>k</w:t>
      </w:r>
      <w:r>
        <w:rPr>
          <w:rFonts w:cs="Times New Roman"/>
          <w:szCs w:val="24"/>
        </w:rPr>
        <w:t>=2</w:t>
      </w:r>
      <w:r>
        <w:rPr>
          <w:rFonts w:hint="eastAsia" w:cs="Times New Roman"/>
          <w:szCs w:val="24"/>
        </w:rPr>
        <w:t>)。则碳氢化合物气体标准物质定值引入的标准不确定度为：</w:t>
      </w:r>
    </w:p>
    <w:p w14:paraId="5CBF4843">
      <w:pPr>
        <w:pStyle w:val="71"/>
        <w:ind w:firstLine="420"/>
        <w:jc w:val="right"/>
        <w:rPr>
          <w:rFonts w:ascii="Times New Roman"/>
          <w:sz w:val="24"/>
          <w:szCs w:val="24"/>
        </w:rPr>
      </w:pPr>
      <w:r>
        <w:rPr>
          <w:rFonts w:hint="eastAsia"/>
          <w:position w:val="-24"/>
        </w:rPr>
        <w:object>
          <v:shape id="_x0000_i1108" o:spt="75" type="#_x0000_t75" style="height:31pt;width:78pt;" o:ole="t" filled="f" o:preferrelative="t" stroked="f" coordsize="21600,21600">
            <v:path/>
            <v:fill on="f" focussize="0,0"/>
            <v:stroke on="f" joinstyle="miter"/>
            <v:imagedata r:id="rId182" o:title=""/>
            <o:lock v:ext="edit" aspectratio="f"/>
            <w10:wrap type="none"/>
            <w10:anchorlock/>
          </v:shape>
          <o:OLEObject Type="Embed" ProgID="Equation.DSMT4" ShapeID="_x0000_i1108" DrawAspect="Content" ObjectID="_1468075810" r:id="rId181">
            <o:LockedField>false</o:LockedField>
          </o:OLEObject>
        </w:object>
      </w:r>
      <w:r>
        <w:rPr>
          <w:rFonts w:hint="eastAsia"/>
          <w:position w:val="-24"/>
        </w:rPr>
        <w:t xml:space="preserve"> </w:t>
      </w:r>
      <w:r>
        <w:rPr>
          <w:rFonts w:hint="eastAsia"/>
          <w:sz w:val="24"/>
          <w:szCs w:val="24"/>
        </w:rPr>
        <w:t xml:space="preserve"> </w:t>
      </w:r>
      <w:r>
        <w:rPr>
          <w:rFonts w:hint="eastAsia" w:ascii="Times New Roman"/>
          <w:sz w:val="24"/>
          <w:szCs w:val="24"/>
        </w:rPr>
        <w:t xml:space="preserve">                   （C.6）</w:t>
      </w:r>
    </w:p>
    <w:p w14:paraId="2D45E48D">
      <w:pPr>
        <w:ind w:firstLine="480" w:firstLineChars="200"/>
        <w:rPr>
          <w:rFonts w:cs="Times New Roman"/>
          <w:szCs w:val="24"/>
        </w:rPr>
      </w:pPr>
      <w:r>
        <w:rPr>
          <w:rFonts w:hint="eastAsia" w:cs="Times New Roman"/>
          <w:szCs w:val="24"/>
        </w:rPr>
        <w:t>三个标准气体浓度点，由标准物质引入的标准不确定度</w:t>
      </w:r>
      <w:r>
        <w:rPr>
          <w:rFonts w:hint="eastAsia" w:eastAsia="黑体" w:cs="Times New Roman"/>
          <w:position w:val="-12"/>
          <w:szCs w:val="24"/>
        </w:rPr>
        <w:object>
          <v:shape id="_x0000_i1109" o:spt="75" type="#_x0000_t75" style="height:18pt;width:28.95pt;" o:ole="t" filled="f" o:preferrelative="t" stroked="f" coordsize="21600,21600">
            <v:path/>
            <v:fill on="f" focussize="0,0"/>
            <v:stroke on="f" joinstyle="miter"/>
            <v:imagedata r:id="rId184" o:title=""/>
            <o:lock v:ext="edit" aspectratio="f"/>
            <w10:wrap type="none"/>
            <w10:anchorlock/>
          </v:shape>
          <o:OLEObject Type="Embed" ProgID="Equation.DSMT4" ShapeID="_x0000_i1109" DrawAspect="Content" ObjectID="_1468075811" r:id="rId183">
            <o:LockedField>false</o:LockedField>
          </o:OLEObject>
        </w:object>
      </w:r>
      <w:r>
        <w:rPr>
          <w:rFonts w:hint="eastAsia" w:cs="Times New Roman"/>
          <w:szCs w:val="24"/>
        </w:rPr>
        <w:t>分别为：</w:t>
      </w:r>
    </w:p>
    <w:p w14:paraId="1E0B0489">
      <w:pPr>
        <w:pStyle w:val="82"/>
        <w:numPr>
          <w:ilvl w:val="7"/>
          <w:numId w:val="0"/>
        </w:numPr>
        <w:spacing w:before="156" w:after="156"/>
      </w:pPr>
      <w:r>
        <w:rPr>
          <w:rFonts w:hint="eastAsia"/>
        </w:rPr>
        <w:t>表 C.1标准物质引入的标准不确定度</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698"/>
        <w:gridCol w:w="2268"/>
      </w:tblGrid>
      <w:tr w14:paraId="5E2C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074D46FF">
            <w:pPr>
              <w:jc w:val="center"/>
              <w:rPr>
                <w:rFonts w:cs="Times New Roman"/>
                <w:szCs w:val="24"/>
              </w:rPr>
            </w:pPr>
            <w:r>
              <w:rPr>
                <w:rFonts w:hint="eastAsia" w:cs="Times New Roman"/>
                <w:szCs w:val="24"/>
              </w:rPr>
              <w:t>序号</w:t>
            </w:r>
          </w:p>
        </w:tc>
        <w:tc>
          <w:tcPr>
            <w:tcW w:w="2698" w:type="dxa"/>
            <w:vAlign w:val="center"/>
          </w:tcPr>
          <w:p w14:paraId="42799E0B">
            <w:pPr>
              <w:jc w:val="center"/>
              <w:rPr>
                <w:rFonts w:cs="Times New Roman"/>
                <w:szCs w:val="24"/>
              </w:rPr>
            </w:pPr>
            <w:r>
              <w:rPr>
                <w:rFonts w:hint="eastAsia" w:cs="Times New Roman"/>
                <w:szCs w:val="24"/>
              </w:rPr>
              <w:t>校准浓度点</w:t>
            </w:r>
          </w:p>
        </w:tc>
        <w:tc>
          <w:tcPr>
            <w:tcW w:w="2268" w:type="dxa"/>
            <w:vAlign w:val="center"/>
          </w:tcPr>
          <w:p w14:paraId="5CD780D7">
            <w:pPr>
              <w:jc w:val="center"/>
              <w:rPr>
                <w:rFonts w:cs="Times New Roman"/>
                <w:szCs w:val="24"/>
              </w:rPr>
            </w:pPr>
            <w:r>
              <w:rPr>
                <w:rFonts w:hint="eastAsia" w:eastAsia="黑体" w:cs="Times New Roman"/>
                <w:position w:val="-12"/>
                <w:szCs w:val="24"/>
              </w:rPr>
              <w:object>
                <v:shape id="_x0000_i1110" o:spt="75" type="#_x0000_t75" style="height:18pt;width:28.95pt;" o:ole="t" filled="f" o:preferrelative="t" stroked="f" coordsize="21600,21600">
                  <v:path/>
                  <v:fill on="f" focussize="0,0"/>
                  <v:stroke on="f" joinstyle="miter"/>
                  <v:imagedata r:id="rId186" o:title=""/>
                  <o:lock v:ext="edit" aspectratio="f"/>
                  <w10:wrap type="none"/>
                  <w10:anchorlock/>
                </v:shape>
                <o:OLEObject Type="Embed" ProgID="Equation.DSMT4" ShapeID="_x0000_i1110" DrawAspect="Content" ObjectID="_1468075812" r:id="rId185">
                  <o:LockedField>false</o:LockedField>
                </o:OLEObject>
              </w:object>
            </w:r>
          </w:p>
        </w:tc>
      </w:tr>
      <w:tr w14:paraId="4AB4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2BB374B2">
            <w:pPr>
              <w:jc w:val="center"/>
              <w:rPr>
                <w:rFonts w:cs="Times New Roman"/>
                <w:szCs w:val="24"/>
              </w:rPr>
            </w:pPr>
            <w:r>
              <w:rPr>
                <w:rFonts w:hint="eastAsia" w:cs="Times New Roman"/>
                <w:szCs w:val="24"/>
              </w:rPr>
              <w:t>1</w:t>
            </w:r>
          </w:p>
        </w:tc>
        <w:tc>
          <w:tcPr>
            <w:tcW w:w="2698" w:type="dxa"/>
          </w:tcPr>
          <w:p w14:paraId="5FC32989">
            <w:pPr>
              <w:jc w:val="center"/>
              <w:rPr>
                <w:rFonts w:cs="Times New Roman"/>
                <w:szCs w:val="24"/>
              </w:rPr>
            </w:pPr>
            <w:r>
              <w:rPr>
                <w:rFonts w:hint="eastAsia" w:cs="Times New Roman"/>
                <w:szCs w:val="24"/>
              </w:rPr>
              <w:t>29.94ppmC</w:t>
            </w:r>
          </w:p>
        </w:tc>
        <w:tc>
          <w:tcPr>
            <w:tcW w:w="2268" w:type="dxa"/>
            <w:vAlign w:val="center"/>
          </w:tcPr>
          <w:p w14:paraId="545C73E0">
            <w:pPr>
              <w:jc w:val="center"/>
              <w:rPr>
                <w:rFonts w:cs="Times New Roman"/>
                <w:szCs w:val="24"/>
              </w:rPr>
            </w:pPr>
            <w:r>
              <w:rPr>
                <w:rFonts w:hint="eastAsia" w:cs="Times New Roman"/>
                <w:szCs w:val="24"/>
              </w:rPr>
              <w:t>0.15ppmC</w:t>
            </w:r>
          </w:p>
        </w:tc>
      </w:tr>
      <w:tr w14:paraId="41199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571AADF3">
            <w:pPr>
              <w:jc w:val="center"/>
              <w:rPr>
                <w:rFonts w:cs="Times New Roman"/>
                <w:szCs w:val="24"/>
              </w:rPr>
            </w:pPr>
            <w:r>
              <w:rPr>
                <w:rFonts w:hint="eastAsia" w:cs="Times New Roman"/>
                <w:szCs w:val="24"/>
              </w:rPr>
              <w:t>2</w:t>
            </w:r>
          </w:p>
        </w:tc>
        <w:tc>
          <w:tcPr>
            <w:tcW w:w="2698" w:type="dxa"/>
          </w:tcPr>
          <w:p w14:paraId="6EECC84F">
            <w:pPr>
              <w:jc w:val="center"/>
              <w:rPr>
                <w:rFonts w:cs="Times New Roman"/>
                <w:szCs w:val="24"/>
              </w:rPr>
            </w:pPr>
            <w:r>
              <w:rPr>
                <w:rFonts w:hint="eastAsia" w:cs="Times New Roman"/>
                <w:szCs w:val="24"/>
              </w:rPr>
              <w:t>59.82ppmC</w:t>
            </w:r>
          </w:p>
        </w:tc>
        <w:tc>
          <w:tcPr>
            <w:tcW w:w="2268" w:type="dxa"/>
            <w:vAlign w:val="center"/>
          </w:tcPr>
          <w:p w14:paraId="4C6551F2">
            <w:pPr>
              <w:jc w:val="center"/>
              <w:rPr>
                <w:rFonts w:cs="Times New Roman"/>
                <w:szCs w:val="24"/>
              </w:rPr>
            </w:pPr>
            <w:r>
              <w:rPr>
                <w:rFonts w:hint="eastAsia" w:cs="Times New Roman"/>
                <w:szCs w:val="24"/>
              </w:rPr>
              <w:t>0.30 ppmC</w:t>
            </w:r>
          </w:p>
        </w:tc>
      </w:tr>
      <w:tr w14:paraId="360E5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3BCED9DD">
            <w:pPr>
              <w:jc w:val="center"/>
              <w:rPr>
                <w:rFonts w:cs="Times New Roman"/>
                <w:szCs w:val="24"/>
              </w:rPr>
            </w:pPr>
            <w:r>
              <w:rPr>
                <w:rFonts w:hint="eastAsia" w:cs="Times New Roman"/>
                <w:szCs w:val="24"/>
              </w:rPr>
              <w:t>3</w:t>
            </w:r>
          </w:p>
        </w:tc>
        <w:tc>
          <w:tcPr>
            <w:tcW w:w="2698" w:type="dxa"/>
          </w:tcPr>
          <w:p w14:paraId="568C38C5">
            <w:pPr>
              <w:jc w:val="center"/>
              <w:rPr>
                <w:rFonts w:cs="Times New Roman"/>
                <w:szCs w:val="24"/>
              </w:rPr>
            </w:pPr>
            <w:r>
              <w:rPr>
                <w:rFonts w:hint="eastAsia" w:cs="Times New Roman"/>
                <w:szCs w:val="24"/>
              </w:rPr>
              <w:t xml:space="preserve">89.82ppmC </w:t>
            </w:r>
          </w:p>
        </w:tc>
        <w:tc>
          <w:tcPr>
            <w:tcW w:w="2268" w:type="dxa"/>
            <w:vAlign w:val="center"/>
          </w:tcPr>
          <w:p w14:paraId="7660EC02">
            <w:pPr>
              <w:jc w:val="center"/>
              <w:rPr>
                <w:rFonts w:cs="Times New Roman"/>
                <w:szCs w:val="24"/>
              </w:rPr>
            </w:pPr>
            <w:r>
              <w:rPr>
                <w:rFonts w:hint="eastAsia" w:cs="Times New Roman"/>
                <w:szCs w:val="24"/>
              </w:rPr>
              <w:t>0.45 ppmC</w:t>
            </w:r>
          </w:p>
        </w:tc>
      </w:tr>
    </w:tbl>
    <w:p w14:paraId="57D184BA">
      <w:pPr>
        <w:pStyle w:val="71"/>
        <w:ind w:firstLine="480"/>
        <w:jc w:val="right"/>
        <w:rPr>
          <w:rFonts w:ascii="Times New Roman"/>
          <w:sz w:val="24"/>
          <w:szCs w:val="24"/>
        </w:rPr>
      </w:pPr>
    </w:p>
    <w:p w14:paraId="04DA61B9">
      <w:pPr>
        <w:spacing w:after="0"/>
        <w:ind w:right="-238" w:rightChars="-99" w:hanging="6"/>
        <w:rPr>
          <w:rFonts w:eastAsia="黑体" w:cs="Times New Roman"/>
          <w:szCs w:val="24"/>
        </w:rPr>
      </w:pPr>
      <w:r>
        <w:rPr>
          <w:rFonts w:hint="eastAsia" w:eastAsia="黑体" w:cs="Times New Roman"/>
          <w:szCs w:val="24"/>
        </w:rPr>
        <w:t>C.5.2测量系统输出值引入的标准不确定度分量</w:t>
      </w:r>
      <w:r>
        <w:rPr>
          <w:rFonts w:hint="eastAsia" w:eastAsia="黑体" w:cs="Times New Roman"/>
          <w:position w:val="-12"/>
          <w:szCs w:val="24"/>
        </w:rPr>
        <w:object>
          <v:shape id="_x0000_i1111" o:spt="75" type="#_x0000_t75" style="height:19.9pt;width:28.15pt;" o:ole="t" filled="f" o:preferrelative="t" stroked="f" coordsize="21600,21600">
            <v:path/>
            <v:fill on="f" focussize="0,0"/>
            <v:stroke on="f" joinstyle="miter"/>
            <v:imagedata r:id="rId188" o:title=""/>
            <o:lock v:ext="edit" aspectratio="f"/>
            <w10:wrap type="none"/>
            <w10:anchorlock/>
          </v:shape>
          <o:OLEObject Type="Embed" ProgID="Equation.DSMT4" ShapeID="_x0000_i1111" DrawAspect="Content" ObjectID="_1468075813" r:id="rId187">
            <o:LockedField>false</o:LockedField>
          </o:OLEObject>
        </w:object>
      </w:r>
    </w:p>
    <w:p w14:paraId="317DD064">
      <w:pPr>
        <w:pStyle w:val="71"/>
        <w:ind w:firstLine="480"/>
        <w:rPr>
          <w:rFonts w:ascii="Times New Roman"/>
          <w:color w:val="000000"/>
          <w:kern w:val="2"/>
          <w:sz w:val="24"/>
          <w:szCs w:val="24"/>
        </w:rPr>
      </w:pPr>
      <w:r>
        <w:rPr>
          <w:rFonts w:hint="eastAsia" w:ascii="Times New Roman"/>
          <w:color w:val="000000"/>
          <w:kern w:val="2"/>
          <w:sz w:val="24"/>
          <w:szCs w:val="24"/>
        </w:rPr>
        <w:t>仪器输出值的不确度分量，取测量重复性的标准偏差和仪器读数分辨力的量化误差的较大者。</w:t>
      </w:r>
    </w:p>
    <w:p w14:paraId="7EFFF3A2">
      <w:pPr>
        <w:spacing w:after="0"/>
        <w:ind w:right="-238" w:rightChars="-99" w:hanging="6"/>
        <w:rPr>
          <w:rFonts w:eastAsia="黑体" w:cs="Times New Roman"/>
          <w:position w:val="-12"/>
          <w:szCs w:val="24"/>
        </w:rPr>
      </w:pPr>
      <w:r>
        <w:rPr>
          <w:rFonts w:hint="eastAsia" w:eastAsia="黑体" w:cs="Times New Roman"/>
          <w:szCs w:val="24"/>
        </w:rPr>
        <w:t>C</w:t>
      </w:r>
      <w:r>
        <w:rPr>
          <w:rFonts w:eastAsia="黑体" w:cs="Times New Roman"/>
          <w:szCs w:val="24"/>
        </w:rPr>
        <w:t>.</w:t>
      </w:r>
      <w:r>
        <w:rPr>
          <w:rFonts w:hint="eastAsia" w:eastAsia="黑体" w:cs="Times New Roman"/>
          <w:szCs w:val="24"/>
        </w:rPr>
        <w:t>5</w:t>
      </w:r>
      <w:r>
        <w:rPr>
          <w:rFonts w:eastAsia="黑体" w:cs="Times New Roman"/>
          <w:szCs w:val="24"/>
        </w:rPr>
        <w:t>.</w:t>
      </w:r>
      <w:r>
        <w:rPr>
          <w:rFonts w:hint="eastAsia" w:eastAsia="黑体" w:cs="Times New Roman"/>
          <w:szCs w:val="24"/>
        </w:rPr>
        <w:t>2</w:t>
      </w:r>
      <w:r>
        <w:rPr>
          <w:rFonts w:eastAsia="黑体" w:cs="Times New Roman"/>
          <w:szCs w:val="24"/>
        </w:rPr>
        <w:t>.1</w:t>
      </w:r>
      <w:r>
        <w:rPr>
          <w:rFonts w:hint="eastAsia" w:eastAsia="黑体" w:cs="Times New Roman"/>
          <w:szCs w:val="24"/>
        </w:rPr>
        <w:t>测量重复性引入的标准不确定度分量</w:t>
      </w:r>
      <w:r>
        <w:rPr>
          <w:rFonts w:hint="eastAsia" w:eastAsia="黑体" w:cs="Times New Roman"/>
          <w:position w:val="-12"/>
          <w:szCs w:val="24"/>
        </w:rPr>
        <w:object>
          <v:shape id="_x0000_i1112" o:spt="75" type="#_x0000_t75" style="height:19.9pt;width:31.15pt;" o:ole="t" filled="f" o:preferrelative="t" stroked="f" coordsize="21600,21600">
            <v:path/>
            <v:fill on="f" focussize="0,0"/>
            <v:stroke on="f" joinstyle="miter"/>
            <v:imagedata r:id="rId190" o:title=""/>
            <o:lock v:ext="edit" aspectratio="f"/>
            <w10:wrap type="none"/>
            <w10:anchorlock/>
          </v:shape>
          <o:OLEObject Type="Embed" ProgID="Equation.DSMT4" ShapeID="_x0000_i1112" DrawAspect="Content" ObjectID="_1468075814" r:id="rId189">
            <o:LockedField>false</o:LockedField>
          </o:OLEObject>
        </w:object>
      </w:r>
    </w:p>
    <w:p w14:paraId="0E42E958">
      <w:pPr>
        <w:ind w:firstLine="480" w:firstLineChars="200"/>
        <w:rPr>
          <w:rFonts w:cs="Times New Roman"/>
          <w:szCs w:val="24"/>
        </w:rPr>
      </w:pPr>
      <w:r>
        <w:rPr>
          <w:rFonts w:cs="Times New Roman"/>
          <w:szCs w:val="24"/>
        </w:rPr>
        <w:t>用不确定度A类</w:t>
      </w:r>
      <w:r>
        <w:rPr>
          <w:rFonts w:hint="eastAsia" w:cs="Times New Roman"/>
          <w:szCs w:val="24"/>
        </w:rPr>
        <w:t>方法</w:t>
      </w:r>
      <w:r>
        <w:rPr>
          <w:rFonts w:cs="Times New Roman"/>
          <w:szCs w:val="24"/>
        </w:rPr>
        <w:t>评定。将浓度分别为</w:t>
      </w:r>
      <w:r>
        <w:rPr>
          <w:rFonts w:hint="eastAsia" w:cs="Times New Roman"/>
        </w:rPr>
        <w:t>29.94ppmC、59.82ppmC、89.82ppmC</w:t>
      </w:r>
      <w:r>
        <w:rPr>
          <w:rFonts w:hint="eastAsia" w:cs="Times New Roman"/>
          <w:szCs w:val="24"/>
        </w:rPr>
        <w:t>的气体</w:t>
      </w:r>
      <w:r>
        <w:rPr>
          <w:rFonts w:cs="Times New Roman"/>
          <w:szCs w:val="24"/>
        </w:rPr>
        <w:t>标准物</w:t>
      </w:r>
      <w:r>
        <w:rPr>
          <w:rFonts w:hint="eastAsia" w:cs="Times New Roman"/>
          <w:szCs w:val="24"/>
        </w:rPr>
        <w:t>质</w:t>
      </w:r>
      <w:r>
        <w:rPr>
          <w:rFonts w:cs="Times New Roman"/>
          <w:szCs w:val="24"/>
        </w:rPr>
        <w:t>通入</w:t>
      </w:r>
      <w:r>
        <w:rPr>
          <w:rFonts w:hint="eastAsia" w:cs="Times New Roman"/>
          <w:szCs w:val="24"/>
        </w:rPr>
        <w:t>测量系统</w:t>
      </w:r>
      <w:r>
        <w:rPr>
          <w:rFonts w:cs="Times New Roman"/>
          <w:szCs w:val="24"/>
        </w:rPr>
        <w:t>，待示值稳定后重复测量</w:t>
      </w:r>
      <w:r>
        <w:rPr>
          <w:rFonts w:hint="eastAsia" w:cs="Times New Roman"/>
          <w:szCs w:val="24"/>
        </w:rPr>
        <w:t>6</w:t>
      </w:r>
      <w:r>
        <w:rPr>
          <w:rFonts w:cs="Times New Roman"/>
          <w:szCs w:val="24"/>
        </w:rPr>
        <w:t>次，读取测量值</w:t>
      </w:r>
      <w:r>
        <w:rPr>
          <w:rFonts w:hint="eastAsia" w:cs="Times New Roman"/>
          <w:szCs w:val="24"/>
        </w:rPr>
        <w:t>，输入量</w:t>
      </w:r>
      <w:r>
        <w:rPr>
          <w:rFonts w:cs="Times New Roman"/>
          <w:position w:val="-12"/>
          <w:szCs w:val="24"/>
        </w:rPr>
        <w:object>
          <v:shape id="_x0000_i1113" o:spt="75" type="#_x0000_t75" style="height:20pt;width:13.95pt;" o:ole="t" filled="f" o:preferrelative="t" stroked="f" coordsize="21600,21600">
            <v:path/>
            <v:fill on="f" focussize="0,0"/>
            <v:stroke on="f" joinstyle="miter"/>
            <v:imagedata r:id="rId192" o:title=""/>
            <o:lock v:ext="edit" aspectratio="f"/>
            <w10:wrap type="none"/>
            <w10:anchorlock/>
          </v:shape>
          <o:OLEObject Type="Embed" ProgID="Equation.DSMT4" ShapeID="_x0000_i1113" DrawAspect="Content" ObjectID="_1468075815" r:id="rId191">
            <o:LockedField>false</o:LockedField>
          </o:OLEObject>
        </w:object>
      </w:r>
      <w:r>
        <w:rPr>
          <w:rFonts w:cs="Times New Roman"/>
          <w:szCs w:val="24"/>
        </w:rPr>
        <w:t>引入的标准不确定度</w:t>
      </w:r>
      <w:r>
        <w:rPr>
          <w:rFonts w:hint="eastAsia" w:eastAsia="黑体" w:cs="Times New Roman"/>
          <w:position w:val="-12"/>
          <w:szCs w:val="24"/>
        </w:rPr>
        <w:object>
          <v:shape id="_x0000_i1114" o:spt="75" type="#_x0000_t75" style="height:19.9pt;width:31.15pt;" o:ole="t" filled="f" o:preferrelative="t" stroked="f" coordsize="21600,21600">
            <v:path/>
            <v:fill on="f" focussize="0,0"/>
            <v:stroke on="f" joinstyle="miter"/>
            <v:imagedata r:id="rId190" o:title=""/>
            <o:lock v:ext="edit" aspectratio="f"/>
            <w10:wrap type="none"/>
            <w10:anchorlock/>
          </v:shape>
          <o:OLEObject Type="Embed" ProgID="Equation.DSMT4" ShapeID="_x0000_i1114" DrawAspect="Content" ObjectID="_1468075816" r:id="rId193">
            <o:LockedField>false</o:LockedField>
          </o:OLEObject>
        </w:object>
      </w:r>
      <w:r>
        <w:rPr>
          <w:rFonts w:hint="eastAsia" w:cs="Times New Roman"/>
          <w:szCs w:val="24"/>
        </w:rPr>
        <w:t>以6次测量结果的实验标准差表示，测量数据及计算结果见表C.2</w:t>
      </w:r>
      <w:r>
        <w:rPr>
          <w:rFonts w:cs="Times New Roman"/>
          <w:szCs w:val="24"/>
        </w:rPr>
        <w:t>。</w:t>
      </w:r>
    </w:p>
    <w:p w14:paraId="08932C1B">
      <w:pPr>
        <w:ind w:firstLine="480" w:firstLineChars="200"/>
        <w:rPr>
          <w:rFonts w:cs="Times New Roman"/>
          <w:szCs w:val="24"/>
        </w:rPr>
      </w:pPr>
      <w:r>
        <w:rPr>
          <w:rFonts w:hint="eastAsia" w:cs="Times New Roman"/>
          <w:szCs w:val="24"/>
        </w:rPr>
        <w:t>各校准点分别按式（C.7）计算实验标准偏差：</w:t>
      </w:r>
      <w:r>
        <w:rPr>
          <w:rFonts w:cs="Times New Roman"/>
          <w:szCs w:val="24"/>
        </w:rPr>
        <w:t xml:space="preserve"> </w:t>
      </w:r>
    </w:p>
    <w:p w14:paraId="10666778">
      <w:pPr>
        <w:jc w:val="right"/>
        <w:rPr>
          <w:rFonts w:cs="Times New Roman"/>
          <w:szCs w:val="24"/>
        </w:rPr>
      </w:pPr>
      <w:r>
        <w:rPr>
          <w:rFonts w:hint="eastAsia" w:ascii="宋体" w:hAnsi="宋体"/>
          <w:position w:val="-26"/>
        </w:rPr>
        <w:object>
          <v:shape id="_x0000_i1115" o:spt="75" type="#_x0000_t75" style="height:52.15pt;width:95.25pt;" o:ole="t" filled="f" o:preferrelative="t" stroked="f" coordsize="21600,21600">
            <v:path/>
            <v:fill on="f" focussize="0,0"/>
            <v:stroke on="f" joinstyle="miter"/>
            <v:imagedata r:id="rId195" o:title=""/>
            <o:lock v:ext="edit" aspectratio="f"/>
            <w10:wrap type="none"/>
            <w10:anchorlock/>
          </v:shape>
          <o:OLEObject Type="Embed" ProgID="Equation.DSMT4" ShapeID="_x0000_i1115" DrawAspect="Content" ObjectID="_1468075817" r:id="rId194">
            <o:LockedField>false</o:LockedField>
          </o:OLEObject>
        </w:object>
      </w:r>
      <w:r>
        <w:rPr>
          <w:rFonts w:hint="eastAsia" w:ascii="宋体" w:hAnsi="宋体"/>
          <w:position w:val="-26"/>
        </w:rPr>
        <w:t xml:space="preserve"> </w:t>
      </w:r>
      <w:r>
        <w:rPr>
          <w:rFonts w:hint="eastAsia" w:cs="Times New Roman"/>
          <w:szCs w:val="24"/>
        </w:rPr>
        <w:t xml:space="preserve">              （C.7）</w:t>
      </w:r>
    </w:p>
    <w:p w14:paraId="60EC991F">
      <w:pPr>
        <w:pStyle w:val="82"/>
        <w:numPr>
          <w:ilvl w:val="7"/>
          <w:numId w:val="0"/>
        </w:numPr>
        <w:spacing w:before="156" w:after="156"/>
      </w:pPr>
      <w:r>
        <w:rPr>
          <w:rFonts w:hint="eastAsia"/>
        </w:rPr>
        <w:t>表 C.2重复性校准数据</w:t>
      </w:r>
    </w:p>
    <w:tbl>
      <w:tblPr>
        <w:tblStyle w:val="16"/>
        <w:tblW w:w="8975" w:type="dxa"/>
        <w:jc w:val="center"/>
        <w:tblLayout w:type="fixed"/>
        <w:tblCellMar>
          <w:top w:w="0" w:type="dxa"/>
          <w:left w:w="108" w:type="dxa"/>
          <w:bottom w:w="0" w:type="dxa"/>
          <w:right w:w="108" w:type="dxa"/>
        </w:tblCellMar>
      </w:tblPr>
      <w:tblGrid>
        <w:gridCol w:w="1252"/>
        <w:gridCol w:w="903"/>
        <w:gridCol w:w="903"/>
        <w:gridCol w:w="903"/>
        <w:gridCol w:w="903"/>
        <w:gridCol w:w="842"/>
        <w:gridCol w:w="859"/>
        <w:gridCol w:w="1205"/>
        <w:gridCol w:w="1205"/>
      </w:tblGrid>
      <w:tr w14:paraId="38F2045E">
        <w:tblPrEx>
          <w:tblCellMar>
            <w:top w:w="0" w:type="dxa"/>
            <w:left w:w="108" w:type="dxa"/>
            <w:bottom w:w="0" w:type="dxa"/>
            <w:right w:w="108" w:type="dxa"/>
          </w:tblCellMar>
        </w:tblPrEx>
        <w:trPr>
          <w:trHeight w:val="533" w:hRule="atLeast"/>
          <w:jc w:val="center"/>
        </w:trPr>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17F2E2">
            <w:pPr>
              <w:ind w:firstLine="0"/>
              <w:rPr>
                <w:rFonts w:ascii="宋体" w:hAnsi="宋体"/>
                <w:szCs w:val="22"/>
              </w:rPr>
            </w:pPr>
            <w:r>
              <w:rPr>
                <w:rFonts w:hint="eastAsia"/>
                <w:sz w:val="21"/>
                <w:szCs w:val="21"/>
              </w:rPr>
              <w:t>标准气浓度值C,ppmC</w:t>
            </w:r>
          </w:p>
        </w:tc>
        <w:tc>
          <w:tcPr>
            <w:tcW w:w="5313"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6D065">
            <w:pPr>
              <w:ind w:firstLine="0"/>
              <w:jc w:val="center"/>
              <w:rPr>
                <w:sz w:val="21"/>
                <w:szCs w:val="21"/>
              </w:rPr>
            </w:pPr>
            <w:r>
              <w:rPr>
                <w:rFonts w:hint="eastAsia"/>
                <w:sz w:val="21"/>
                <w:szCs w:val="21"/>
              </w:rPr>
              <w:t>仪器示值</w:t>
            </w:r>
            <m:oMath>
              <m:sSub>
                <m:sSubPr>
                  <m:ctrlPr>
                    <w:rPr>
                      <w:rFonts w:hint="eastAsia" w:ascii="Cambria Math" w:hAnsi="Cambria Math"/>
                      <w:sz w:val="21"/>
                      <w:szCs w:val="21"/>
                    </w:rPr>
                  </m:ctrlPr>
                </m:sSubPr>
                <m:e>
                  <m:r>
                    <m:rPr>
                      <m:sty m:val="p"/>
                    </m:rPr>
                    <w:rPr>
                      <w:rFonts w:hint="eastAsia" w:ascii="Cambria Math" w:hAnsi="Cambria Math"/>
                      <w:sz w:val="21"/>
                      <w:szCs w:val="21"/>
                    </w:rPr>
                    <m:t>C</m:t>
                  </m:r>
                  <m:ctrlPr>
                    <w:rPr>
                      <w:rFonts w:hint="eastAsia" w:ascii="Cambria Math" w:hAnsi="Cambria Math"/>
                      <w:sz w:val="21"/>
                      <w:szCs w:val="21"/>
                    </w:rPr>
                  </m:ctrlPr>
                </m:e>
                <m:sub>
                  <m:r>
                    <m:rPr>
                      <m:sty m:val="p"/>
                    </m:rPr>
                    <w:rPr>
                      <w:rFonts w:hint="eastAsia" w:ascii="Cambria Math" w:hAnsi="Cambria Math"/>
                      <w:sz w:val="21"/>
                      <w:szCs w:val="21"/>
                    </w:rPr>
                    <m:t>i</m:t>
                  </m:r>
                  <m:ctrlPr>
                    <w:rPr>
                      <w:rFonts w:hint="eastAsia" w:ascii="Cambria Math" w:hAnsi="Cambria Math"/>
                      <w:sz w:val="21"/>
                      <w:szCs w:val="21"/>
                    </w:rPr>
                  </m:ctrlPr>
                </m:sub>
              </m:sSub>
            </m:oMath>
            <w:r>
              <w:rPr>
                <w:rFonts w:hint="eastAsia"/>
                <w:sz w:val="21"/>
                <w:szCs w:val="21"/>
              </w:rPr>
              <w:t>，ppmC</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C65827">
            <w:pPr>
              <w:ind w:firstLine="0"/>
              <w:jc w:val="center"/>
              <w:rPr>
                <w:sz w:val="21"/>
                <w:szCs w:val="21"/>
              </w:rPr>
            </w:pPr>
            <w:r>
              <w:rPr>
                <w:rFonts w:hint="eastAsia"/>
                <w:sz w:val="21"/>
                <w:szCs w:val="21"/>
              </w:rPr>
              <w:t>平均值</w:t>
            </w:r>
            <m:oMath>
              <m:acc>
                <m:accPr>
                  <m:chr m:val="̅"/>
                  <m:ctrlPr>
                    <w:rPr>
                      <w:rFonts w:hint="eastAsia" w:ascii="Cambria Math" w:hAnsi="Cambria Math"/>
                      <w:sz w:val="21"/>
                      <w:szCs w:val="21"/>
                    </w:rPr>
                  </m:ctrlPr>
                </m:accPr>
                <m:e>
                  <m:r>
                    <m:rPr>
                      <m:sty m:val="p"/>
                    </m:rPr>
                    <w:rPr>
                      <w:rFonts w:hint="eastAsia" w:ascii="Cambria Math" w:hAnsi="Cambria Math"/>
                      <w:sz w:val="21"/>
                      <w:szCs w:val="21"/>
                    </w:rPr>
                    <m:t>C</m:t>
                  </m:r>
                  <m:ctrlPr>
                    <w:rPr>
                      <w:rFonts w:hint="eastAsia" w:ascii="Cambria Math" w:hAnsi="Cambria Math"/>
                      <w:sz w:val="21"/>
                      <w:szCs w:val="21"/>
                    </w:rPr>
                  </m:ctrlPr>
                </m:e>
              </m:acc>
            </m:oMath>
            <w:r>
              <w:rPr>
                <w:rFonts w:hint="eastAsia"/>
                <w:sz w:val="21"/>
                <w:szCs w:val="21"/>
              </w:rPr>
              <w:t>，ppmC</w:t>
            </w:r>
          </w:p>
        </w:tc>
        <w:tc>
          <w:tcPr>
            <w:tcW w:w="1205" w:type="dxa"/>
            <w:vMerge w:val="restart"/>
            <w:tcBorders>
              <w:top w:val="single" w:color="000000" w:sz="4" w:space="0"/>
              <w:left w:val="single" w:color="000000" w:sz="4" w:space="0"/>
              <w:right w:val="single" w:color="000000" w:sz="4" w:space="0"/>
            </w:tcBorders>
            <w:shd w:val="clear" w:color="auto" w:fill="auto"/>
            <w:vAlign w:val="center"/>
          </w:tcPr>
          <w:p w14:paraId="456BAD9A">
            <w:pPr>
              <w:ind w:firstLine="0"/>
              <w:jc w:val="center"/>
              <w:rPr>
                <w:sz w:val="21"/>
                <w:szCs w:val="21"/>
              </w:rPr>
            </w:pPr>
            <w:r>
              <w:rPr>
                <w:rFonts w:hint="eastAsia"/>
                <w:sz w:val="21"/>
                <w:szCs w:val="21"/>
              </w:rPr>
              <w:t>标准偏差</w:t>
            </w:r>
          </w:p>
          <w:p w14:paraId="7CA6DB0A">
            <w:pPr>
              <w:ind w:firstLine="0"/>
              <w:jc w:val="center"/>
              <w:rPr>
                <w:sz w:val="21"/>
                <w:szCs w:val="21"/>
              </w:rPr>
            </w:pPr>
            <w:r>
              <w:rPr>
                <w:rFonts w:hint="eastAsia"/>
                <w:sz w:val="21"/>
                <w:szCs w:val="21"/>
              </w:rPr>
              <w:t>ppmC</w:t>
            </w:r>
          </w:p>
        </w:tc>
      </w:tr>
      <w:tr w14:paraId="362845FA">
        <w:tblPrEx>
          <w:tblCellMar>
            <w:top w:w="0" w:type="dxa"/>
            <w:left w:w="108" w:type="dxa"/>
            <w:bottom w:w="0" w:type="dxa"/>
            <w:right w:w="108" w:type="dxa"/>
          </w:tblCellMar>
        </w:tblPrEx>
        <w:trPr>
          <w:trHeight w:val="689" w:hRule="atLeast"/>
          <w:jc w:val="center"/>
        </w:trPr>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3D0FC">
            <w:pPr>
              <w:jc w:val="center"/>
              <w:rPr>
                <w:rFonts w:ascii="宋体" w:hAnsi="宋体"/>
                <w:sz w:val="22"/>
                <w:szCs w:val="22"/>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1AE7D">
            <m:oMathPara>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oMath>
            </m:oMathPara>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6B636">
            <m:oMathPara>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2</m:t>
                    </m:r>
                    <m:ctrlPr>
                      <w:rPr>
                        <w:rFonts w:ascii="Cambria Math" w:hAnsi="Cambria Math"/>
                      </w:rPr>
                    </m:ctrlPr>
                  </m:sub>
                </m:sSub>
              </m:oMath>
            </m:oMathPara>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8D788">
            <m:oMathPara>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3</m:t>
                    </m:r>
                    <m:ctrlPr>
                      <w:rPr>
                        <w:rFonts w:ascii="Cambria Math" w:hAnsi="Cambria Math"/>
                      </w:rPr>
                    </m:ctrlPr>
                  </m:sub>
                </m:sSub>
              </m:oMath>
            </m:oMathPara>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25D6">
            <m:oMathPara>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4</m:t>
                    </m:r>
                    <m:ctrlPr>
                      <w:rPr>
                        <w:rFonts w:ascii="Cambria Math" w:hAnsi="Cambria Math"/>
                      </w:rPr>
                    </m:ctrlPr>
                  </m:sub>
                </m:sSub>
              </m:oMath>
            </m:oMathPara>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EB011">
            <m:oMathPara>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5</m:t>
                    </m:r>
                    <m:ctrlPr>
                      <w:rPr>
                        <w:rFonts w:ascii="Cambria Math" w:hAnsi="Cambria Math"/>
                      </w:rPr>
                    </m:ctrlPr>
                  </m:sub>
                </m:sSub>
              </m:oMath>
            </m:oMathPara>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D7358">
            <m:oMathPara>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6</m:t>
                    </m:r>
                    <m:ctrlPr>
                      <w:rPr>
                        <w:rFonts w:ascii="Cambria Math" w:hAnsi="Cambria Math"/>
                      </w:rPr>
                    </m:ctrlPr>
                  </m:sub>
                </m:sSub>
              </m:oMath>
            </m:oMathPara>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599BD">
            <w:pPr>
              <w:jc w:val="center"/>
              <w:rPr>
                <w:rFonts w:ascii="宋体" w:hAnsi="宋体"/>
                <w:sz w:val="22"/>
                <w:szCs w:val="22"/>
              </w:rPr>
            </w:pPr>
          </w:p>
        </w:tc>
        <w:tc>
          <w:tcPr>
            <w:tcW w:w="1205" w:type="dxa"/>
            <w:vMerge w:val="continue"/>
            <w:tcBorders>
              <w:left w:val="single" w:color="000000" w:sz="4" w:space="0"/>
              <w:bottom w:val="single" w:color="000000" w:sz="4" w:space="0"/>
              <w:right w:val="single" w:color="000000" w:sz="4" w:space="0"/>
            </w:tcBorders>
            <w:shd w:val="clear" w:color="auto" w:fill="auto"/>
            <w:vAlign w:val="center"/>
          </w:tcPr>
          <w:p w14:paraId="2F47339D">
            <w:pPr>
              <w:jc w:val="center"/>
              <w:rPr>
                <w:rFonts w:ascii="宋体" w:hAnsi="宋体"/>
                <w:sz w:val="22"/>
                <w:szCs w:val="22"/>
              </w:rPr>
            </w:pPr>
          </w:p>
        </w:tc>
      </w:tr>
      <w:tr w14:paraId="7DA25046">
        <w:tblPrEx>
          <w:tblCellMar>
            <w:top w:w="0" w:type="dxa"/>
            <w:left w:w="108" w:type="dxa"/>
            <w:bottom w:w="0" w:type="dxa"/>
            <w:right w:w="108" w:type="dxa"/>
          </w:tblCellMar>
        </w:tblPrEx>
        <w:trPr>
          <w:trHeight w:val="564" w:hRule="atLeast"/>
          <w:jc w:val="center"/>
        </w:trPr>
        <w:tc>
          <w:tcPr>
            <w:tcW w:w="1252" w:type="dxa"/>
            <w:tcBorders>
              <w:top w:val="single" w:color="000000" w:sz="4" w:space="0"/>
              <w:left w:val="single" w:color="000000" w:sz="4" w:space="0"/>
              <w:bottom w:val="single" w:color="000000" w:sz="4" w:space="0"/>
              <w:right w:val="single" w:color="000000" w:sz="4" w:space="0"/>
            </w:tcBorders>
            <w:shd w:val="clear" w:color="auto" w:fill="auto"/>
            <w:noWrap/>
          </w:tcPr>
          <w:p w14:paraId="7012D1C7">
            <w:pPr>
              <w:ind w:left="-72" w:leftChars="-30" w:right="-72" w:rightChars="-30"/>
            </w:pPr>
            <w:r>
              <w:rPr>
                <w:rFonts w:hint="eastAsia" w:cs="Times New Roman"/>
                <w:kern w:val="0"/>
                <w:szCs w:val="24"/>
              </w:rPr>
              <w:t>29.94</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CC57B">
            <w:pPr>
              <w:ind w:right="-72" w:rightChars="-30" w:firstLine="0"/>
            </w:pPr>
            <w:r>
              <w:rPr>
                <w:rFonts w:cs="Times New Roman"/>
                <w:kern w:val="0"/>
                <w:szCs w:val="24"/>
              </w:rPr>
              <w:t>29.96</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94EE9">
            <w:pPr>
              <w:ind w:right="-72" w:rightChars="-30" w:firstLine="0"/>
            </w:pPr>
            <w:r>
              <w:rPr>
                <w:rFonts w:cs="Times New Roman"/>
                <w:kern w:val="0"/>
                <w:szCs w:val="24"/>
              </w:rPr>
              <w:t>29.82</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5331F">
            <w:pPr>
              <w:ind w:right="-72" w:rightChars="-30" w:firstLine="0"/>
            </w:pPr>
            <w:r>
              <w:rPr>
                <w:rFonts w:cs="Times New Roman"/>
                <w:kern w:val="0"/>
                <w:szCs w:val="24"/>
              </w:rPr>
              <w:t>29.88</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ADF0">
            <w:pPr>
              <w:ind w:right="-72" w:rightChars="-30" w:firstLine="0"/>
            </w:pPr>
            <w:r>
              <w:rPr>
                <w:rFonts w:cs="Times New Roman"/>
                <w:kern w:val="0"/>
                <w:szCs w:val="24"/>
              </w:rPr>
              <w:t>29.73</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F7D1">
            <w:pPr>
              <w:ind w:right="-72" w:rightChars="-30" w:firstLine="0"/>
            </w:pPr>
            <w:r>
              <w:rPr>
                <w:rFonts w:cs="Times New Roman"/>
                <w:kern w:val="0"/>
                <w:szCs w:val="24"/>
              </w:rPr>
              <w:t>29.88</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EF5D">
            <w:pPr>
              <w:ind w:right="-72" w:rightChars="-30" w:firstLine="0"/>
            </w:pPr>
            <w:r>
              <w:rPr>
                <w:rFonts w:cs="Times New Roman"/>
                <w:kern w:val="0"/>
                <w:szCs w:val="24"/>
              </w:rPr>
              <w:t>29.73</w:t>
            </w:r>
          </w:p>
        </w:tc>
        <w:tc>
          <w:tcPr>
            <w:tcW w:w="12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F28A">
            <w:pPr>
              <w:ind w:right="-72" w:rightChars="-30" w:firstLine="240" w:firstLineChars="100"/>
            </w:pPr>
            <w:r>
              <w:rPr>
                <w:rFonts w:hint="eastAsia" w:cs="Times New Roman"/>
                <w:kern w:val="0"/>
                <w:szCs w:val="24"/>
              </w:rPr>
              <w:t xml:space="preserve">29.83 </w:t>
            </w:r>
          </w:p>
        </w:tc>
        <w:tc>
          <w:tcPr>
            <w:tcW w:w="12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97D7">
            <w:pPr>
              <w:ind w:left="-72" w:leftChars="-30" w:right="-72" w:rightChars="-30"/>
            </w:pPr>
            <w:r>
              <w:rPr>
                <w:rFonts w:hint="eastAsia" w:cs="Times New Roman"/>
                <w:kern w:val="0"/>
                <w:szCs w:val="24"/>
              </w:rPr>
              <w:t xml:space="preserve">0.09 </w:t>
            </w:r>
          </w:p>
        </w:tc>
      </w:tr>
      <w:tr w14:paraId="742255C0">
        <w:tblPrEx>
          <w:tblCellMar>
            <w:top w:w="0" w:type="dxa"/>
            <w:left w:w="108" w:type="dxa"/>
            <w:bottom w:w="0" w:type="dxa"/>
            <w:right w:w="108" w:type="dxa"/>
          </w:tblCellMar>
        </w:tblPrEx>
        <w:trPr>
          <w:trHeight w:val="564" w:hRule="atLeast"/>
          <w:jc w:val="center"/>
        </w:trPr>
        <w:tc>
          <w:tcPr>
            <w:tcW w:w="1252" w:type="dxa"/>
            <w:tcBorders>
              <w:top w:val="single" w:color="000000" w:sz="4" w:space="0"/>
              <w:left w:val="single" w:color="000000" w:sz="4" w:space="0"/>
              <w:bottom w:val="single" w:color="000000" w:sz="4" w:space="0"/>
              <w:right w:val="single" w:color="000000" w:sz="4" w:space="0"/>
            </w:tcBorders>
            <w:shd w:val="clear" w:color="auto" w:fill="auto"/>
            <w:noWrap/>
          </w:tcPr>
          <w:p w14:paraId="2AD0BBA7">
            <w:pPr>
              <w:ind w:left="-72" w:leftChars="-30" w:right="-72" w:rightChars="-30"/>
            </w:pPr>
            <w:r>
              <w:rPr>
                <w:rFonts w:hint="eastAsia" w:cs="Times New Roman"/>
                <w:kern w:val="0"/>
                <w:szCs w:val="24"/>
              </w:rPr>
              <w:t>59.82</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9ED26">
            <w:pPr>
              <w:ind w:right="-72" w:rightChars="-30" w:firstLine="0"/>
            </w:pPr>
            <w:r>
              <w:rPr>
                <w:rFonts w:cs="Times New Roman"/>
                <w:kern w:val="0"/>
                <w:szCs w:val="24"/>
              </w:rPr>
              <w:t>59.87</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BCDEB">
            <w:pPr>
              <w:ind w:right="-72" w:rightChars="-30" w:firstLine="0"/>
            </w:pPr>
            <w:r>
              <w:rPr>
                <w:rFonts w:cs="Times New Roman"/>
                <w:kern w:val="0"/>
                <w:szCs w:val="24"/>
              </w:rPr>
              <w:t>59.86</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F13B4">
            <w:pPr>
              <w:ind w:right="-72" w:rightChars="-30" w:firstLine="0"/>
            </w:pPr>
            <w:r>
              <w:rPr>
                <w:rFonts w:cs="Times New Roman"/>
                <w:kern w:val="0"/>
                <w:szCs w:val="24"/>
              </w:rPr>
              <w:t>59.78</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1E558F">
            <w:pPr>
              <w:ind w:right="-72" w:rightChars="-30" w:firstLine="0"/>
            </w:pPr>
            <w:r>
              <w:rPr>
                <w:rFonts w:cs="Times New Roman"/>
                <w:kern w:val="0"/>
                <w:szCs w:val="24"/>
              </w:rPr>
              <w:t>59.97</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FDD3E3">
            <w:pPr>
              <w:ind w:right="-72" w:rightChars="-30" w:firstLine="0"/>
            </w:pPr>
            <w:r>
              <w:rPr>
                <w:rFonts w:cs="Times New Roman"/>
                <w:kern w:val="0"/>
                <w:szCs w:val="24"/>
              </w:rPr>
              <w:t>59.83</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3654C6">
            <w:pPr>
              <w:ind w:right="-72" w:rightChars="-30" w:firstLine="0"/>
            </w:pPr>
            <w:r>
              <w:rPr>
                <w:rFonts w:cs="Times New Roman"/>
                <w:kern w:val="0"/>
                <w:szCs w:val="24"/>
              </w:rPr>
              <w:t>58.77</w:t>
            </w:r>
          </w:p>
        </w:tc>
        <w:tc>
          <w:tcPr>
            <w:tcW w:w="12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A826F">
            <w:pPr>
              <w:ind w:right="-72" w:rightChars="-30" w:firstLine="240" w:firstLineChars="100"/>
            </w:pPr>
            <w:r>
              <w:rPr>
                <w:rFonts w:hint="eastAsia" w:cs="Times New Roman"/>
                <w:kern w:val="0"/>
                <w:szCs w:val="24"/>
              </w:rPr>
              <w:t xml:space="preserve">59.68 </w:t>
            </w:r>
          </w:p>
        </w:tc>
        <w:tc>
          <w:tcPr>
            <w:tcW w:w="12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EEFDC">
            <w:pPr>
              <w:ind w:left="-72" w:leftChars="-30" w:right="-72" w:rightChars="-30"/>
            </w:pPr>
            <w:r>
              <w:rPr>
                <w:rFonts w:hint="eastAsia" w:cs="Times New Roman"/>
                <w:kern w:val="0"/>
                <w:szCs w:val="24"/>
              </w:rPr>
              <w:t xml:space="preserve">0.45 </w:t>
            </w:r>
          </w:p>
        </w:tc>
      </w:tr>
      <w:tr w14:paraId="5697E345">
        <w:tblPrEx>
          <w:tblCellMar>
            <w:top w:w="0" w:type="dxa"/>
            <w:left w:w="108" w:type="dxa"/>
            <w:bottom w:w="0" w:type="dxa"/>
            <w:right w:w="108" w:type="dxa"/>
          </w:tblCellMar>
        </w:tblPrEx>
        <w:trPr>
          <w:trHeight w:val="564" w:hRule="atLeast"/>
          <w:jc w:val="center"/>
        </w:trPr>
        <w:tc>
          <w:tcPr>
            <w:tcW w:w="1252" w:type="dxa"/>
            <w:tcBorders>
              <w:top w:val="single" w:color="000000" w:sz="4" w:space="0"/>
              <w:left w:val="single" w:color="000000" w:sz="4" w:space="0"/>
              <w:bottom w:val="single" w:color="000000" w:sz="4" w:space="0"/>
              <w:right w:val="single" w:color="000000" w:sz="4" w:space="0"/>
            </w:tcBorders>
            <w:shd w:val="clear" w:color="auto" w:fill="auto"/>
            <w:noWrap/>
          </w:tcPr>
          <w:p w14:paraId="5A6B3DED">
            <w:pPr>
              <w:ind w:left="-72" w:leftChars="-30" w:right="-72" w:rightChars="-30"/>
            </w:pPr>
            <w:r>
              <w:rPr>
                <w:rFonts w:hint="eastAsia" w:cs="Times New Roman"/>
                <w:kern w:val="0"/>
                <w:szCs w:val="24"/>
              </w:rPr>
              <w:t>89.82</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668DD">
            <w:pPr>
              <w:ind w:right="-72" w:rightChars="-30" w:firstLine="0"/>
            </w:pPr>
            <w:r>
              <w:rPr>
                <w:rFonts w:cs="Times New Roman"/>
                <w:kern w:val="0"/>
                <w:szCs w:val="24"/>
              </w:rPr>
              <w:t>89.82</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538D5">
            <w:pPr>
              <w:ind w:right="-72" w:rightChars="-30" w:firstLine="0"/>
            </w:pPr>
            <w:r>
              <w:rPr>
                <w:rFonts w:cs="Times New Roman"/>
                <w:kern w:val="0"/>
                <w:szCs w:val="24"/>
              </w:rPr>
              <w:t>89.84</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F9012">
            <w:pPr>
              <w:ind w:right="-72" w:rightChars="-30" w:firstLine="0"/>
            </w:pPr>
            <w:r>
              <w:rPr>
                <w:rFonts w:cs="Times New Roman"/>
                <w:kern w:val="0"/>
                <w:szCs w:val="24"/>
              </w:rPr>
              <w:t>89.91</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6C71">
            <w:pPr>
              <w:ind w:right="-72" w:rightChars="-30" w:firstLine="0"/>
            </w:pPr>
            <w:r>
              <w:rPr>
                <w:rFonts w:cs="Times New Roman"/>
                <w:kern w:val="0"/>
                <w:szCs w:val="24"/>
              </w:rPr>
              <w:t>89.81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49B7">
            <w:pPr>
              <w:ind w:right="-72" w:rightChars="-30" w:firstLine="0"/>
            </w:pPr>
            <w:r>
              <w:rPr>
                <w:rFonts w:cs="Times New Roman"/>
                <w:kern w:val="0"/>
                <w:szCs w:val="24"/>
              </w:rPr>
              <w:t>89.78</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FB474">
            <w:pPr>
              <w:ind w:right="-72" w:rightChars="-30" w:firstLine="0"/>
            </w:pPr>
            <w:r>
              <w:rPr>
                <w:rFonts w:cs="Times New Roman"/>
                <w:kern w:val="0"/>
                <w:szCs w:val="24"/>
              </w:rPr>
              <w:t>89.66</w:t>
            </w:r>
          </w:p>
        </w:tc>
        <w:tc>
          <w:tcPr>
            <w:tcW w:w="12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E5C5A">
            <w:pPr>
              <w:ind w:right="-72" w:rightChars="-30" w:firstLine="240" w:firstLineChars="100"/>
            </w:pPr>
            <w:r>
              <w:rPr>
                <w:rFonts w:hint="eastAsia" w:cs="Times New Roman"/>
                <w:kern w:val="0"/>
                <w:szCs w:val="24"/>
              </w:rPr>
              <w:t xml:space="preserve">89.80 </w:t>
            </w:r>
          </w:p>
        </w:tc>
        <w:tc>
          <w:tcPr>
            <w:tcW w:w="12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3A9C7">
            <w:pPr>
              <w:ind w:left="-72" w:leftChars="-30" w:right="-72" w:rightChars="-30"/>
            </w:pPr>
            <w:r>
              <w:rPr>
                <w:rFonts w:hint="eastAsia" w:cs="Times New Roman"/>
                <w:kern w:val="0"/>
                <w:szCs w:val="24"/>
              </w:rPr>
              <w:t xml:space="preserve">0.08 </w:t>
            </w:r>
          </w:p>
        </w:tc>
      </w:tr>
    </w:tbl>
    <w:p w14:paraId="36D1BC2B">
      <w:r>
        <w:rPr>
          <w:rFonts w:hint="eastAsia"/>
        </w:rPr>
        <w:t>示值引用误差实际校准中重复测量了3次，测量重复性引入的相对标准不确定度按公式(C.8)计算。</w:t>
      </w:r>
    </w:p>
    <w:p w14:paraId="1CAD55EE">
      <w:pPr>
        <w:jc w:val="right"/>
        <w:rPr>
          <w:rFonts w:cs="Times New Roman"/>
          <w:szCs w:val="24"/>
        </w:rPr>
      </w:pPr>
      <w:r>
        <w:rPr>
          <w:rFonts w:hint="eastAsia" w:eastAsia="黑体" w:cs="Times New Roman"/>
          <w:position w:val="-28"/>
          <w:szCs w:val="24"/>
        </w:rPr>
        <w:object>
          <v:shape id="_x0000_i1116" o:spt="75" type="#_x0000_t75" style="height:32.95pt;width:59.15pt;" o:ole="t" filled="f" o:preferrelative="t" stroked="f" coordsize="21600,21600">
            <v:path/>
            <v:fill on="f" focussize="0,0"/>
            <v:stroke on="f" joinstyle="miter"/>
            <v:imagedata r:id="rId197" o:title=""/>
            <o:lock v:ext="edit" aspectratio="f"/>
            <w10:wrap type="none"/>
            <w10:anchorlock/>
          </v:shape>
          <o:OLEObject Type="Embed" ProgID="Equation.DSMT4" ShapeID="_x0000_i1116" DrawAspect="Content" ObjectID="_1468075818" r:id="rId196">
            <o:LockedField>false</o:LockedField>
          </o:OLEObject>
        </w:object>
      </w:r>
      <w:r>
        <w:rPr>
          <w:rFonts w:hint="eastAsia" w:eastAsia="黑体" w:cs="Times New Roman"/>
          <w:position w:val="-28"/>
          <w:szCs w:val="24"/>
        </w:rPr>
        <w:t xml:space="preserve"> </w:t>
      </w:r>
      <w:r>
        <w:rPr>
          <w:rFonts w:hint="eastAsia" w:cs="Times New Roman"/>
          <w:szCs w:val="24"/>
        </w:rPr>
        <w:t xml:space="preserve">                    （C.8）</w:t>
      </w:r>
    </w:p>
    <w:p w14:paraId="4B97B890">
      <w:pPr>
        <w:ind w:firstLine="480" w:firstLineChars="200"/>
        <w:rPr>
          <w:rFonts w:cs="Times New Roman"/>
          <w:szCs w:val="24"/>
        </w:rPr>
      </w:pPr>
      <w:r>
        <w:rPr>
          <w:rFonts w:hint="eastAsia" w:cs="Times New Roman"/>
          <w:szCs w:val="24"/>
        </w:rPr>
        <w:t>各校准点的实验标准偏差与标准不确定度的计算结果见表C.3。</w:t>
      </w:r>
    </w:p>
    <w:p w14:paraId="68F35796">
      <w:pPr>
        <w:pStyle w:val="82"/>
        <w:numPr>
          <w:ilvl w:val="7"/>
          <w:numId w:val="0"/>
        </w:numPr>
        <w:spacing w:before="156" w:after="156"/>
      </w:pPr>
      <w:r>
        <w:rPr>
          <w:rFonts w:hint="eastAsia"/>
        </w:rPr>
        <w:t>表 C.3各校准点的标准不确定度结果</w:t>
      </w:r>
    </w:p>
    <w:tbl>
      <w:tblPr>
        <w:tblStyle w:val="16"/>
        <w:tblW w:w="6941" w:type="dxa"/>
        <w:jc w:val="center"/>
        <w:tblLayout w:type="fixed"/>
        <w:tblCellMar>
          <w:top w:w="0" w:type="dxa"/>
          <w:left w:w="108" w:type="dxa"/>
          <w:bottom w:w="0" w:type="dxa"/>
          <w:right w:w="108" w:type="dxa"/>
        </w:tblCellMar>
      </w:tblPr>
      <w:tblGrid>
        <w:gridCol w:w="1735"/>
        <w:gridCol w:w="1735"/>
        <w:gridCol w:w="1735"/>
        <w:gridCol w:w="1736"/>
      </w:tblGrid>
      <w:tr w14:paraId="0BF18C51">
        <w:tblPrEx>
          <w:tblCellMar>
            <w:top w:w="0" w:type="dxa"/>
            <w:left w:w="108" w:type="dxa"/>
            <w:bottom w:w="0" w:type="dxa"/>
            <w:right w:w="108" w:type="dxa"/>
          </w:tblCellMar>
        </w:tblPrEx>
        <w:trPr>
          <w:trHeight w:val="699" w:hRule="atLeast"/>
          <w:jc w:val="center"/>
        </w:trPr>
        <w:tc>
          <w:tcPr>
            <w:tcW w:w="1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A10E3E">
            <w:pPr>
              <w:spacing w:line="300" w:lineRule="exact"/>
              <w:jc w:val="center"/>
              <w:rPr>
                <w:rFonts w:cs="Times New Roman"/>
                <w:kern w:val="0"/>
                <w:szCs w:val="24"/>
              </w:rPr>
            </w:pPr>
            <w:r>
              <w:rPr>
                <w:rFonts w:cs="Times New Roman"/>
                <w:kern w:val="0"/>
                <w:szCs w:val="24"/>
              </w:rPr>
              <w:t>校准点</w:t>
            </w:r>
          </w:p>
          <w:p w14:paraId="430403F3">
            <w:pPr>
              <w:spacing w:line="300" w:lineRule="exact"/>
              <w:jc w:val="center"/>
              <w:rPr>
                <w:rFonts w:cs="Times New Roman"/>
                <w:kern w:val="0"/>
                <w:szCs w:val="24"/>
              </w:rPr>
            </w:pPr>
            <w:r>
              <w:rPr>
                <w:rFonts w:hint="eastAsia" w:cs="Times New Roman"/>
                <w:kern w:val="0"/>
                <w:szCs w:val="24"/>
              </w:rPr>
              <w:t>(ppmC)</w:t>
            </w:r>
          </w:p>
        </w:tc>
        <w:tc>
          <w:tcPr>
            <w:tcW w:w="1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366D9A">
            <w:pPr>
              <w:spacing w:line="300" w:lineRule="exact"/>
              <w:jc w:val="center"/>
              <w:rPr>
                <w:rFonts w:cs="Times New Roman"/>
                <w:kern w:val="0"/>
                <w:szCs w:val="24"/>
              </w:rPr>
            </w:pPr>
            <w:r>
              <w:rPr>
                <w:rFonts w:cs="Times New Roman"/>
                <w:kern w:val="0"/>
                <w:szCs w:val="24"/>
              </w:rPr>
              <w:t>平均值</w:t>
            </w:r>
          </w:p>
          <w:p w14:paraId="0C15202B">
            <w:pPr>
              <w:spacing w:line="300" w:lineRule="exact"/>
              <w:jc w:val="center"/>
              <w:rPr>
                <w:rFonts w:cs="Times New Roman"/>
                <w:kern w:val="0"/>
                <w:szCs w:val="24"/>
              </w:rPr>
            </w:pPr>
            <w:r>
              <w:rPr>
                <w:rFonts w:hint="eastAsia" w:cs="Times New Roman"/>
                <w:kern w:val="0"/>
                <w:szCs w:val="24"/>
              </w:rPr>
              <w:t>(ppmC)</w:t>
            </w:r>
          </w:p>
        </w:tc>
        <w:tc>
          <w:tcPr>
            <w:tcW w:w="1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010344">
            <w:pPr>
              <w:spacing w:line="300" w:lineRule="exact"/>
              <w:jc w:val="center"/>
              <w:rPr>
                <w:rFonts w:cs="Times New Roman"/>
                <w:kern w:val="0"/>
                <w:szCs w:val="24"/>
              </w:rPr>
            </w:pPr>
            <w:r>
              <w:rPr>
                <w:rFonts w:cs="Times New Roman"/>
                <w:kern w:val="0"/>
                <w:szCs w:val="24"/>
              </w:rPr>
              <w:t>标准偏差</w:t>
            </w:r>
          </w:p>
          <w:p w14:paraId="3179401E">
            <w:pPr>
              <w:spacing w:line="300" w:lineRule="exact"/>
              <w:jc w:val="center"/>
              <w:rPr>
                <w:rFonts w:cs="Times New Roman"/>
                <w:kern w:val="0"/>
                <w:szCs w:val="24"/>
              </w:rPr>
            </w:pPr>
            <w:r>
              <w:rPr>
                <w:rFonts w:hint="eastAsia" w:cs="Times New Roman"/>
                <w:kern w:val="0"/>
                <w:szCs w:val="24"/>
              </w:rPr>
              <w:t>(ppmC)</w:t>
            </w:r>
          </w:p>
        </w:tc>
        <w:tc>
          <w:tcPr>
            <w:tcW w:w="1736" w:type="dxa"/>
            <w:tcBorders>
              <w:top w:val="single" w:color="auto" w:sz="4" w:space="0"/>
              <w:left w:val="single" w:color="auto" w:sz="4" w:space="0"/>
              <w:right w:val="single" w:color="auto" w:sz="4" w:space="0"/>
            </w:tcBorders>
            <w:vAlign w:val="center"/>
          </w:tcPr>
          <w:p w14:paraId="4215DA0E">
            <w:pPr>
              <w:spacing w:line="300" w:lineRule="exact"/>
              <w:jc w:val="center"/>
              <w:rPr>
                <w:rFonts w:cs="Times New Roman"/>
                <w:kern w:val="0"/>
                <w:szCs w:val="24"/>
              </w:rPr>
            </w:pPr>
            <w:r>
              <w:rPr>
                <w:rFonts w:hint="eastAsia" w:eastAsia="黑体" w:cs="Times New Roman"/>
                <w:position w:val="-12"/>
                <w:szCs w:val="24"/>
              </w:rPr>
              <w:object>
                <v:shape id="_x0000_i1117" o:spt="75" type="#_x0000_t75" style="height:19.9pt;width:31.15pt;" o:ole="t" filled="f" o:preferrelative="t" stroked="f" coordsize="21600,21600">
                  <v:path/>
                  <v:fill on="f" focussize="0,0"/>
                  <v:stroke on="f" joinstyle="miter"/>
                  <v:imagedata r:id="rId190" o:title=""/>
                  <o:lock v:ext="edit" aspectratio="f"/>
                  <w10:wrap type="none"/>
                  <w10:anchorlock/>
                </v:shape>
                <o:OLEObject Type="Embed" ProgID="Equation.DSMT4" ShapeID="_x0000_i1117" DrawAspect="Content" ObjectID="_1468075819" r:id="rId198">
                  <o:LockedField>false</o:LockedField>
                </o:OLEObject>
              </w:object>
            </w:r>
          </w:p>
          <w:p w14:paraId="57E22303">
            <w:pPr>
              <w:spacing w:line="300" w:lineRule="exact"/>
              <w:jc w:val="center"/>
              <w:rPr>
                <w:rFonts w:cs="Times New Roman"/>
                <w:kern w:val="0"/>
                <w:szCs w:val="24"/>
              </w:rPr>
            </w:pPr>
            <w:r>
              <w:rPr>
                <w:rFonts w:hint="eastAsia" w:cs="Times New Roman"/>
                <w:kern w:val="0"/>
                <w:szCs w:val="24"/>
              </w:rPr>
              <w:t>(ppmC)</w:t>
            </w:r>
          </w:p>
        </w:tc>
      </w:tr>
      <w:tr w14:paraId="54416E40">
        <w:tblPrEx>
          <w:tblCellMar>
            <w:top w:w="0" w:type="dxa"/>
            <w:left w:w="108" w:type="dxa"/>
            <w:bottom w:w="0" w:type="dxa"/>
            <w:right w:w="108" w:type="dxa"/>
          </w:tblCellMar>
        </w:tblPrEx>
        <w:trPr>
          <w:trHeight w:val="278" w:hRule="atLeast"/>
          <w:jc w:val="center"/>
        </w:trPr>
        <w:tc>
          <w:tcPr>
            <w:tcW w:w="1735" w:type="dxa"/>
            <w:tcBorders>
              <w:top w:val="single" w:color="auto" w:sz="4" w:space="0"/>
              <w:left w:val="single" w:color="auto" w:sz="4" w:space="0"/>
              <w:bottom w:val="single" w:color="auto" w:sz="4" w:space="0"/>
              <w:right w:val="single" w:color="auto" w:sz="4" w:space="0"/>
            </w:tcBorders>
            <w:shd w:val="clear" w:color="auto" w:fill="auto"/>
            <w:noWrap/>
          </w:tcPr>
          <w:p w14:paraId="69427B41">
            <w:pPr>
              <w:jc w:val="center"/>
              <w:rPr>
                <w:rFonts w:cs="Times New Roman"/>
                <w:kern w:val="0"/>
                <w:szCs w:val="24"/>
              </w:rPr>
            </w:pPr>
            <w:r>
              <w:rPr>
                <w:rFonts w:hint="eastAsia" w:cs="Times New Roman"/>
                <w:kern w:val="0"/>
                <w:szCs w:val="24"/>
              </w:rPr>
              <w:t>29.94</w:t>
            </w:r>
          </w:p>
        </w:tc>
        <w:tc>
          <w:tcPr>
            <w:tcW w:w="1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E24C74">
            <w:pPr>
              <w:jc w:val="center"/>
              <w:rPr>
                <w:rFonts w:cs="Times New Roman"/>
                <w:kern w:val="0"/>
                <w:szCs w:val="24"/>
              </w:rPr>
            </w:pPr>
            <w:r>
              <w:rPr>
                <w:rFonts w:hint="eastAsia" w:cs="Times New Roman"/>
                <w:kern w:val="0"/>
                <w:szCs w:val="24"/>
              </w:rPr>
              <w:t xml:space="preserve">29.83 </w:t>
            </w:r>
          </w:p>
        </w:tc>
        <w:tc>
          <w:tcPr>
            <w:tcW w:w="1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E2BA7C">
            <w:pPr>
              <w:jc w:val="center"/>
              <w:rPr>
                <w:rFonts w:cs="Times New Roman"/>
                <w:kern w:val="0"/>
                <w:szCs w:val="24"/>
              </w:rPr>
            </w:pPr>
            <w:r>
              <w:rPr>
                <w:rFonts w:hint="eastAsia" w:cs="Times New Roman"/>
                <w:kern w:val="0"/>
                <w:szCs w:val="24"/>
              </w:rPr>
              <w:t xml:space="preserve">0.09 </w:t>
            </w:r>
          </w:p>
        </w:tc>
        <w:tc>
          <w:tcPr>
            <w:tcW w:w="1736" w:type="dxa"/>
            <w:tcBorders>
              <w:top w:val="single" w:color="auto" w:sz="4" w:space="0"/>
              <w:left w:val="single" w:color="auto" w:sz="4" w:space="0"/>
              <w:bottom w:val="single" w:color="auto" w:sz="4" w:space="0"/>
              <w:right w:val="single" w:color="auto" w:sz="4" w:space="0"/>
            </w:tcBorders>
            <w:vAlign w:val="center"/>
          </w:tcPr>
          <w:p w14:paraId="4582EE30">
            <w:pPr>
              <w:jc w:val="center"/>
              <w:rPr>
                <w:rFonts w:cs="Times New Roman"/>
                <w:kern w:val="0"/>
                <w:szCs w:val="24"/>
              </w:rPr>
            </w:pPr>
            <w:r>
              <w:rPr>
                <w:rFonts w:hint="eastAsia" w:cs="Times New Roman"/>
                <w:kern w:val="0"/>
                <w:szCs w:val="24"/>
              </w:rPr>
              <w:t xml:space="preserve">0.05 </w:t>
            </w:r>
          </w:p>
        </w:tc>
      </w:tr>
      <w:tr w14:paraId="1FA05429">
        <w:tblPrEx>
          <w:tblCellMar>
            <w:top w:w="0" w:type="dxa"/>
            <w:left w:w="108" w:type="dxa"/>
            <w:bottom w:w="0" w:type="dxa"/>
            <w:right w:w="108" w:type="dxa"/>
          </w:tblCellMar>
        </w:tblPrEx>
        <w:trPr>
          <w:trHeight w:val="278" w:hRule="atLeast"/>
          <w:jc w:val="center"/>
        </w:trPr>
        <w:tc>
          <w:tcPr>
            <w:tcW w:w="1735" w:type="dxa"/>
            <w:tcBorders>
              <w:top w:val="single" w:color="auto" w:sz="4" w:space="0"/>
              <w:left w:val="single" w:color="auto" w:sz="4" w:space="0"/>
              <w:bottom w:val="single" w:color="auto" w:sz="4" w:space="0"/>
              <w:right w:val="single" w:color="auto" w:sz="4" w:space="0"/>
            </w:tcBorders>
            <w:shd w:val="clear" w:color="auto" w:fill="auto"/>
            <w:noWrap/>
          </w:tcPr>
          <w:p w14:paraId="359940AD">
            <w:pPr>
              <w:jc w:val="center"/>
              <w:rPr>
                <w:rFonts w:cs="Times New Roman"/>
                <w:kern w:val="0"/>
                <w:szCs w:val="24"/>
              </w:rPr>
            </w:pPr>
            <w:r>
              <w:rPr>
                <w:rFonts w:hint="eastAsia" w:cs="Times New Roman"/>
                <w:kern w:val="0"/>
                <w:szCs w:val="24"/>
              </w:rPr>
              <w:t>59.82</w:t>
            </w:r>
          </w:p>
        </w:tc>
        <w:tc>
          <w:tcPr>
            <w:tcW w:w="1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1BD899">
            <w:pPr>
              <w:jc w:val="center"/>
              <w:rPr>
                <w:rFonts w:cs="Times New Roman"/>
                <w:kern w:val="0"/>
                <w:szCs w:val="24"/>
              </w:rPr>
            </w:pPr>
            <w:r>
              <w:rPr>
                <w:rFonts w:hint="eastAsia" w:cs="Times New Roman"/>
                <w:kern w:val="0"/>
                <w:szCs w:val="24"/>
              </w:rPr>
              <w:t xml:space="preserve">59.68 </w:t>
            </w:r>
          </w:p>
        </w:tc>
        <w:tc>
          <w:tcPr>
            <w:tcW w:w="1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EB463F">
            <w:pPr>
              <w:jc w:val="center"/>
              <w:rPr>
                <w:rFonts w:cs="Times New Roman"/>
                <w:kern w:val="0"/>
                <w:szCs w:val="24"/>
              </w:rPr>
            </w:pPr>
            <w:r>
              <w:rPr>
                <w:rFonts w:hint="eastAsia" w:cs="Times New Roman"/>
                <w:kern w:val="0"/>
                <w:szCs w:val="24"/>
              </w:rPr>
              <w:t xml:space="preserve">0.45 </w:t>
            </w:r>
          </w:p>
        </w:tc>
        <w:tc>
          <w:tcPr>
            <w:tcW w:w="1736" w:type="dxa"/>
            <w:tcBorders>
              <w:top w:val="single" w:color="auto" w:sz="4" w:space="0"/>
              <w:left w:val="single" w:color="auto" w:sz="4" w:space="0"/>
              <w:bottom w:val="single" w:color="auto" w:sz="4" w:space="0"/>
              <w:right w:val="single" w:color="auto" w:sz="4" w:space="0"/>
            </w:tcBorders>
            <w:vAlign w:val="center"/>
          </w:tcPr>
          <w:p w14:paraId="56E4B006">
            <w:pPr>
              <w:jc w:val="center"/>
              <w:rPr>
                <w:rFonts w:cs="Times New Roman"/>
                <w:kern w:val="0"/>
                <w:szCs w:val="24"/>
              </w:rPr>
            </w:pPr>
            <w:r>
              <w:rPr>
                <w:rFonts w:hint="eastAsia" w:cs="Times New Roman"/>
                <w:kern w:val="0"/>
                <w:szCs w:val="24"/>
              </w:rPr>
              <w:t xml:space="preserve">0.26 </w:t>
            </w:r>
          </w:p>
        </w:tc>
      </w:tr>
      <w:tr w14:paraId="07F390DD">
        <w:tblPrEx>
          <w:tblCellMar>
            <w:top w:w="0" w:type="dxa"/>
            <w:left w:w="108" w:type="dxa"/>
            <w:bottom w:w="0" w:type="dxa"/>
            <w:right w:w="108" w:type="dxa"/>
          </w:tblCellMar>
        </w:tblPrEx>
        <w:trPr>
          <w:trHeight w:val="278" w:hRule="atLeast"/>
          <w:jc w:val="center"/>
        </w:trPr>
        <w:tc>
          <w:tcPr>
            <w:tcW w:w="1735" w:type="dxa"/>
            <w:tcBorders>
              <w:top w:val="single" w:color="auto" w:sz="4" w:space="0"/>
              <w:left w:val="single" w:color="auto" w:sz="4" w:space="0"/>
              <w:bottom w:val="single" w:color="auto" w:sz="4" w:space="0"/>
              <w:right w:val="single" w:color="auto" w:sz="4" w:space="0"/>
            </w:tcBorders>
            <w:shd w:val="clear" w:color="auto" w:fill="auto"/>
            <w:noWrap/>
          </w:tcPr>
          <w:p w14:paraId="16D31A62">
            <w:pPr>
              <w:jc w:val="center"/>
              <w:rPr>
                <w:rFonts w:cs="Times New Roman"/>
                <w:kern w:val="0"/>
                <w:szCs w:val="24"/>
              </w:rPr>
            </w:pPr>
            <w:r>
              <w:rPr>
                <w:rFonts w:hint="eastAsia" w:cs="Times New Roman"/>
                <w:kern w:val="0"/>
                <w:szCs w:val="24"/>
              </w:rPr>
              <w:t>89.82</w:t>
            </w:r>
          </w:p>
        </w:tc>
        <w:tc>
          <w:tcPr>
            <w:tcW w:w="1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15161B">
            <w:pPr>
              <w:jc w:val="center"/>
              <w:rPr>
                <w:rFonts w:cs="Times New Roman"/>
                <w:kern w:val="0"/>
                <w:szCs w:val="24"/>
              </w:rPr>
            </w:pPr>
            <w:r>
              <w:rPr>
                <w:rFonts w:hint="eastAsia" w:cs="Times New Roman"/>
                <w:kern w:val="0"/>
                <w:szCs w:val="24"/>
              </w:rPr>
              <w:t xml:space="preserve">89.80 </w:t>
            </w:r>
          </w:p>
        </w:tc>
        <w:tc>
          <w:tcPr>
            <w:tcW w:w="1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392325">
            <w:pPr>
              <w:jc w:val="center"/>
              <w:rPr>
                <w:rFonts w:cs="Times New Roman"/>
                <w:kern w:val="0"/>
                <w:szCs w:val="24"/>
              </w:rPr>
            </w:pPr>
            <w:r>
              <w:rPr>
                <w:rFonts w:hint="eastAsia" w:cs="Times New Roman"/>
                <w:kern w:val="0"/>
                <w:szCs w:val="24"/>
              </w:rPr>
              <w:t xml:space="preserve">0.08 </w:t>
            </w:r>
          </w:p>
        </w:tc>
        <w:tc>
          <w:tcPr>
            <w:tcW w:w="1736" w:type="dxa"/>
            <w:tcBorders>
              <w:top w:val="single" w:color="auto" w:sz="4" w:space="0"/>
              <w:left w:val="single" w:color="auto" w:sz="4" w:space="0"/>
              <w:bottom w:val="single" w:color="auto" w:sz="4" w:space="0"/>
              <w:right w:val="single" w:color="auto" w:sz="4" w:space="0"/>
            </w:tcBorders>
            <w:vAlign w:val="center"/>
          </w:tcPr>
          <w:p w14:paraId="5C8AF15F">
            <w:pPr>
              <w:jc w:val="center"/>
              <w:rPr>
                <w:rFonts w:cs="Times New Roman"/>
                <w:kern w:val="0"/>
                <w:szCs w:val="24"/>
              </w:rPr>
            </w:pPr>
            <w:r>
              <w:rPr>
                <w:rFonts w:hint="eastAsia" w:cs="Times New Roman"/>
                <w:kern w:val="0"/>
                <w:szCs w:val="24"/>
              </w:rPr>
              <w:t xml:space="preserve">0.05 </w:t>
            </w:r>
          </w:p>
        </w:tc>
      </w:tr>
    </w:tbl>
    <w:p w14:paraId="466BAC55">
      <w:pPr>
        <w:spacing w:after="0"/>
        <w:ind w:right="-238" w:rightChars="-99" w:firstLine="0"/>
        <w:rPr>
          <w:rFonts w:eastAsia="黑体" w:cs="Times New Roman"/>
          <w:szCs w:val="24"/>
        </w:rPr>
      </w:pPr>
      <w:r>
        <w:rPr>
          <w:rFonts w:hint="eastAsia" w:eastAsia="黑体" w:cs="Times New Roman"/>
          <w:szCs w:val="24"/>
        </w:rPr>
        <w:t>C</w:t>
      </w:r>
      <w:r>
        <w:rPr>
          <w:rFonts w:eastAsia="黑体" w:cs="Times New Roman"/>
          <w:szCs w:val="24"/>
        </w:rPr>
        <w:t>.</w:t>
      </w:r>
      <w:r>
        <w:rPr>
          <w:rFonts w:hint="eastAsia" w:eastAsia="黑体" w:cs="Times New Roman"/>
          <w:szCs w:val="24"/>
        </w:rPr>
        <w:t>5</w:t>
      </w:r>
      <w:r>
        <w:rPr>
          <w:rFonts w:eastAsia="黑体" w:cs="Times New Roman"/>
          <w:szCs w:val="24"/>
        </w:rPr>
        <w:t>.</w:t>
      </w:r>
      <w:r>
        <w:rPr>
          <w:rFonts w:hint="eastAsia" w:eastAsia="黑体" w:cs="Times New Roman"/>
          <w:szCs w:val="24"/>
        </w:rPr>
        <w:t>2</w:t>
      </w:r>
      <w:r>
        <w:rPr>
          <w:rFonts w:eastAsia="黑体" w:cs="Times New Roman"/>
          <w:szCs w:val="24"/>
        </w:rPr>
        <w:t>.</w:t>
      </w:r>
      <w:r>
        <w:rPr>
          <w:rFonts w:hint="eastAsia" w:eastAsia="黑体" w:cs="Times New Roman"/>
          <w:szCs w:val="24"/>
        </w:rPr>
        <w:t>2仪器读数分辨力引入的标准不确定度</w:t>
      </w:r>
      <w:r>
        <w:rPr>
          <w:rFonts w:hint="eastAsia" w:eastAsia="黑体" w:cs="Times New Roman"/>
          <w:position w:val="-12"/>
          <w:szCs w:val="24"/>
        </w:rPr>
        <w:object>
          <v:shape id="_x0000_i1118" o:spt="75" type="#_x0000_t75" style="height:19.9pt;width:33pt;" o:ole="t" filled="f" o:preferrelative="t" stroked="f" coordsize="21600,21600">
            <v:path/>
            <v:fill on="f" focussize="0,0"/>
            <v:stroke on="f" joinstyle="miter"/>
            <v:imagedata r:id="rId200" o:title=""/>
            <o:lock v:ext="edit" aspectratio="f"/>
            <w10:wrap type="none"/>
            <w10:anchorlock/>
          </v:shape>
          <o:OLEObject Type="Embed" ProgID="Equation.DSMT4" ShapeID="_x0000_i1118" DrawAspect="Content" ObjectID="_1468075820" r:id="rId199">
            <o:LockedField>false</o:LockedField>
          </o:OLEObject>
        </w:object>
      </w:r>
    </w:p>
    <w:p w14:paraId="1E738EFF">
      <w:r>
        <w:rPr>
          <w:rFonts w:hint="eastAsia"/>
        </w:rPr>
        <w:t>仪器测量HC时读数的最小值为</w:t>
      </w:r>
      <w:r>
        <w:rPr>
          <w:rFonts w:hint="eastAsia"/>
          <w:position w:val="-6"/>
        </w:rPr>
        <w:object>
          <v:shape id="_x0000_i1119" o:spt="75" type="#_x0000_t75" style="height:14.1pt;width:23.95pt;" o:ole="t" filled="f" o:preferrelative="t" stroked="f" coordsize="21600,21600">
            <v:path/>
            <v:fill on="f" focussize="0,0"/>
            <v:stroke on="f" joinstyle="miter"/>
            <v:imagedata r:id="rId202" o:title=""/>
            <o:lock v:ext="edit" aspectratio="f"/>
            <w10:wrap type="none"/>
            <w10:anchorlock/>
          </v:shape>
          <o:OLEObject Type="Embed" ProgID="Equation.DSMT4" ShapeID="_x0000_i1119" DrawAspect="Content" ObjectID="_1468075821" r:id="rId201">
            <o:LockedField>false</o:LockedField>
          </o:OLEObject>
        </w:object>
      </w:r>
      <w:r>
        <w:rPr>
          <w:rFonts w:hint="eastAsia"/>
        </w:rPr>
        <w:t>ppmC，可假设为均匀分布，k=</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hint="eastAsia"/>
        </w:rPr>
        <w:t>，由分辨力引入的的标准不确定度分量为：</w:t>
      </w:r>
    </w:p>
    <w:p w14:paraId="69A9C018">
      <w:pPr>
        <w:jc w:val="right"/>
        <w:rPr>
          <w:rFonts w:eastAsia="黑体" w:cs="Times New Roman"/>
          <w:position w:val="-28"/>
          <w:szCs w:val="24"/>
        </w:rPr>
      </w:pPr>
      <w:r>
        <w:rPr>
          <w:rFonts w:hint="eastAsia" w:eastAsia="黑体" w:cs="Times New Roman"/>
          <w:position w:val="-28"/>
          <w:szCs w:val="24"/>
        </w:rPr>
        <w:object>
          <v:shape id="_x0000_i1120" o:spt="75" type="#_x0000_t75" style="height:32.95pt;width:160.35pt;" o:ole="t" filled="f" o:preferrelative="t" stroked="f" coordsize="21600,21600">
            <v:path/>
            <v:fill on="f" focussize="0,0"/>
            <v:stroke on="f" joinstyle="miter"/>
            <v:imagedata r:id="rId204" o:title=""/>
            <o:lock v:ext="edit" aspectratio="f"/>
            <w10:wrap type="none"/>
            <w10:anchorlock/>
          </v:shape>
          <o:OLEObject Type="Embed" ProgID="Equation.DSMT4" ShapeID="_x0000_i1120" DrawAspect="Content" ObjectID="_1468075822" r:id="rId203">
            <o:LockedField>false</o:LockedField>
          </o:OLEObject>
        </w:object>
      </w:r>
      <w:r>
        <w:rPr>
          <w:rFonts w:hint="eastAsia" w:eastAsia="黑体" w:cs="Times New Roman"/>
          <w:position w:val="-28"/>
          <w:szCs w:val="24"/>
        </w:rPr>
        <w:t xml:space="preserve">              （C.9）</w:t>
      </w:r>
    </w:p>
    <w:p w14:paraId="7A968A53">
      <w:r>
        <w:rPr>
          <w:rFonts w:hint="eastAsia"/>
        </w:rPr>
        <w:t>由于测量重复性引入的标准不确定度分量大于仪器读数分辨力引入的标准不确定度，测量系统输出值引入的标准不确定度分量取测量重复性引入的标准不确定度分量。</w:t>
      </w:r>
    </w:p>
    <w:p w14:paraId="3B4A2CA8">
      <w:pPr>
        <w:spacing w:after="120"/>
        <w:ind w:right="-238" w:rightChars="-99" w:firstLine="0"/>
        <w:rPr>
          <w:rFonts w:eastAsia="黑体" w:cs="Times New Roman"/>
          <w:szCs w:val="24"/>
        </w:rPr>
      </w:pPr>
      <w:r>
        <w:rPr>
          <w:rFonts w:hint="eastAsia" w:eastAsia="黑体" w:cs="Times New Roman"/>
          <w:szCs w:val="24"/>
        </w:rPr>
        <w:t>C</w:t>
      </w:r>
      <w:r>
        <w:rPr>
          <w:rFonts w:eastAsia="黑体" w:cs="Times New Roman"/>
          <w:szCs w:val="24"/>
        </w:rPr>
        <w:t>.5</w:t>
      </w:r>
      <w:r>
        <w:rPr>
          <w:rFonts w:hint="eastAsia" w:eastAsia="黑体" w:cs="Times New Roman"/>
          <w:szCs w:val="24"/>
        </w:rPr>
        <w:t>合成标准</w:t>
      </w:r>
      <w:r>
        <w:rPr>
          <w:rFonts w:eastAsia="黑体" w:cs="Times New Roman"/>
          <w:szCs w:val="24"/>
        </w:rPr>
        <w:t>不确定度</w:t>
      </w:r>
      <w:r>
        <w:rPr>
          <w:rFonts w:hint="eastAsia" w:eastAsia="黑体" w:cs="Times New Roman"/>
          <w:position w:val="-12"/>
          <w:szCs w:val="24"/>
        </w:rPr>
        <w:object>
          <v:shape id="_x0000_i1121" o:spt="75" type="#_x0000_t75" style="height:18pt;width:34pt;" o:ole="t" filled="f" o:preferrelative="t" stroked="f" coordsize="21600,21600">
            <v:path/>
            <v:fill on="f" focussize="0,0"/>
            <v:stroke on="f" joinstyle="miter"/>
            <v:imagedata r:id="rId206" o:title=""/>
            <o:lock v:ext="edit" aspectratio="f"/>
            <w10:wrap type="none"/>
            <w10:anchorlock/>
          </v:shape>
          <o:OLEObject Type="Embed" ProgID="Equation.DSMT4" ShapeID="_x0000_i1121" DrawAspect="Content" ObjectID="_1468075823" r:id="rId205">
            <o:LockedField>false</o:LockedField>
          </o:OLEObject>
        </w:object>
      </w:r>
    </w:p>
    <w:p w14:paraId="0535FE19">
      <w:pPr>
        <w:spacing w:after="120"/>
        <w:ind w:right="-238" w:rightChars="-99" w:firstLine="0"/>
        <w:rPr>
          <w:rFonts w:cs="Times New Roman"/>
        </w:rPr>
      </w:pPr>
      <w:r>
        <w:rPr>
          <w:rFonts w:hint="eastAsia" w:cs="Times New Roman"/>
        </w:rPr>
        <w:t>根据公式</w:t>
      </w:r>
      <w:r>
        <w:rPr>
          <w:rFonts w:hint="eastAsia"/>
          <w:szCs w:val="24"/>
        </w:rPr>
        <w:t>（C.10）</w:t>
      </w:r>
      <w:r>
        <w:rPr>
          <w:rFonts w:hint="eastAsia" w:cs="Times New Roman"/>
        </w:rPr>
        <w:t>，各检定点的标准不确定分量及其合成结果</w:t>
      </w:r>
      <w:r>
        <w:rPr>
          <w:rFonts w:cs="Times New Roman"/>
          <w:position w:val="-12"/>
        </w:rPr>
        <w:object>
          <v:shape id="_x0000_i1122" o:spt="75" type="#_x0000_t75" style="height:18pt;width:34pt;" o:ole="t" filled="f" o:preferrelative="t" stroked="f" coordsize="21600,21600">
            <v:path/>
            <v:fill on="f" focussize="0,0"/>
            <v:stroke on="f" joinstyle="miter"/>
            <v:imagedata r:id="rId208" o:title=""/>
            <o:lock v:ext="edit" aspectratio="f"/>
            <w10:wrap type="none"/>
            <w10:anchorlock/>
          </v:shape>
          <o:OLEObject Type="Embed" ProgID="Equation.DSMT4" ShapeID="_x0000_i1122" DrawAspect="Content" ObjectID="_1468075824" r:id="rId207">
            <o:LockedField>false</o:LockedField>
          </o:OLEObject>
        </w:object>
      </w:r>
      <w:r>
        <w:rPr>
          <w:rFonts w:cs="Times New Roman"/>
        </w:rPr>
        <w:t>见表</w:t>
      </w:r>
      <w:r>
        <w:rPr>
          <w:rFonts w:hint="eastAsia"/>
        </w:rPr>
        <w:t>C.4。</w:t>
      </w:r>
    </w:p>
    <w:p w14:paraId="586810D7">
      <w:pPr>
        <w:jc w:val="right"/>
        <w:rPr>
          <w:rFonts w:eastAsia="黑体" w:cs="Times New Roman"/>
          <w:position w:val="-12"/>
          <w:szCs w:val="24"/>
        </w:rPr>
      </w:pPr>
      <w:r>
        <w:rPr>
          <w:rFonts w:hint="eastAsia" w:eastAsia="黑体" w:cs="Times New Roman"/>
          <w:position w:val="-20"/>
          <w:szCs w:val="24"/>
        </w:rPr>
        <w:object>
          <v:shape id="_x0000_i1123" o:spt="75" type="#_x0000_t75" style="height:27.25pt;width:127.25pt;" o:ole="t" filled="f" o:preferrelative="t" stroked="f" coordsize="21600,21600">
            <v:path/>
            <v:fill on="f" focussize="0,0"/>
            <v:stroke on="f" joinstyle="miter"/>
            <v:imagedata r:id="rId210" o:title=""/>
            <o:lock v:ext="edit" aspectratio="f"/>
            <w10:wrap type="none"/>
            <w10:anchorlock/>
          </v:shape>
          <o:OLEObject Type="Embed" ProgID="Equation.DSMT4" ShapeID="_x0000_i1123" DrawAspect="Content" ObjectID="_1468075825" r:id="rId209">
            <o:LockedField>false</o:LockedField>
          </o:OLEObject>
        </w:object>
      </w:r>
      <w:r>
        <w:rPr>
          <w:rFonts w:hint="eastAsia" w:eastAsia="黑体" w:cs="Times New Roman"/>
          <w:position w:val="-12"/>
          <w:szCs w:val="24"/>
        </w:rPr>
        <w:t xml:space="preserve">                （C.10）</w:t>
      </w:r>
    </w:p>
    <w:p w14:paraId="4AE6D4F7">
      <w:pPr>
        <w:pStyle w:val="82"/>
        <w:numPr>
          <w:ilvl w:val="7"/>
          <w:numId w:val="0"/>
        </w:numPr>
        <w:spacing w:before="156" w:after="156"/>
      </w:pPr>
      <w:r>
        <w:rPr>
          <w:rFonts w:hint="eastAsia"/>
        </w:rPr>
        <w:t>表 C.4 不确定度计算结果汇总表</w:t>
      </w:r>
    </w:p>
    <w:tbl>
      <w:tblPr>
        <w:tblStyle w:val="16"/>
        <w:tblW w:w="8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567"/>
        <w:gridCol w:w="3969"/>
        <w:gridCol w:w="1072"/>
        <w:gridCol w:w="1073"/>
        <w:gridCol w:w="1073"/>
        <w:gridCol w:w="713"/>
      </w:tblGrid>
      <w:tr w14:paraId="4DD5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05" w:hRule="atLeast"/>
          <w:jc w:val="center"/>
        </w:trPr>
        <w:tc>
          <w:tcPr>
            <w:tcW w:w="567" w:type="dxa"/>
            <w:vMerge w:val="restart"/>
            <w:vAlign w:val="center"/>
          </w:tcPr>
          <w:p w14:paraId="1A1E2B59">
            <w:pPr>
              <w:pStyle w:val="85"/>
              <w:ind w:firstLine="0"/>
              <w:rPr>
                <w:rFonts w:hint="default"/>
                <w:sz w:val="21"/>
                <w:szCs w:val="21"/>
              </w:rPr>
            </w:pPr>
            <w:r>
              <w:rPr>
                <w:sz w:val="21"/>
                <w:szCs w:val="21"/>
              </w:rPr>
              <w:t>序号</w:t>
            </w:r>
          </w:p>
        </w:tc>
        <w:tc>
          <w:tcPr>
            <w:tcW w:w="3969" w:type="dxa"/>
            <w:vMerge w:val="restart"/>
            <w:vAlign w:val="center"/>
          </w:tcPr>
          <w:p w14:paraId="584EA8B9">
            <w:pPr>
              <w:pStyle w:val="85"/>
              <w:rPr>
                <w:rFonts w:hint="default"/>
                <w:sz w:val="21"/>
                <w:szCs w:val="21"/>
              </w:rPr>
            </w:pPr>
            <w:r>
              <w:rPr>
                <w:rFonts w:cs="Times New Roman"/>
                <w:sz w:val="21"/>
                <w:szCs w:val="21"/>
              </w:rPr>
              <w:t>不确定度分量</w:t>
            </w:r>
          </w:p>
        </w:tc>
        <w:tc>
          <w:tcPr>
            <w:tcW w:w="3218" w:type="dxa"/>
            <w:gridSpan w:val="3"/>
            <w:vAlign w:val="center"/>
          </w:tcPr>
          <w:p w14:paraId="6A7DA2D1">
            <w:pPr>
              <w:pStyle w:val="85"/>
              <w:rPr>
                <w:rFonts w:hint="default"/>
                <w:sz w:val="21"/>
                <w:szCs w:val="21"/>
              </w:rPr>
            </w:pPr>
            <w:r>
              <w:rPr>
                <w:sz w:val="21"/>
                <w:szCs w:val="21"/>
              </w:rPr>
              <w:t>校准浓度点(ppmC)</w:t>
            </w:r>
          </w:p>
        </w:tc>
        <w:tc>
          <w:tcPr>
            <w:tcW w:w="713" w:type="dxa"/>
            <w:vMerge w:val="restart"/>
            <w:vAlign w:val="center"/>
          </w:tcPr>
          <w:p w14:paraId="77FBEE98">
            <w:pPr>
              <w:pStyle w:val="85"/>
              <w:ind w:firstLine="0"/>
              <w:rPr>
                <w:rFonts w:hint="default"/>
                <w:sz w:val="21"/>
                <w:szCs w:val="21"/>
              </w:rPr>
            </w:pPr>
            <w:r>
              <w:rPr>
                <w:sz w:val="21"/>
                <w:szCs w:val="21"/>
              </w:rPr>
              <w:t>分布</w:t>
            </w:r>
          </w:p>
        </w:tc>
      </w:tr>
      <w:tr w14:paraId="4DF9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05" w:hRule="atLeast"/>
          <w:jc w:val="center"/>
        </w:trPr>
        <w:tc>
          <w:tcPr>
            <w:tcW w:w="567" w:type="dxa"/>
            <w:vMerge w:val="continue"/>
            <w:vAlign w:val="center"/>
          </w:tcPr>
          <w:p w14:paraId="736A3C3D">
            <w:pPr>
              <w:pStyle w:val="85"/>
              <w:rPr>
                <w:rFonts w:hint="default"/>
                <w:sz w:val="21"/>
                <w:szCs w:val="21"/>
              </w:rPr>
            </w:pPr>
          </w:p>
        </w:tc>
        <w:tc>
          <w:tcPr>
            <w:tcW w:w="3969" w:type="dxa"/>
            <w:vMerge w:val="continue"/>
            <w:vAlign w:val="center"/>
          </w:tcPr>
          <w:p w14:paraId="78CD4A6D">
            <w:pPr>
              <w:pStyle w:val="85"/>
              <w:rPr>
                <w:rFonts w:hint="default"/>
                <w:sz w:val="21"/>
                <w:szCs w:val="21"/>
              </w:rPr>
            </w:pPr>
          </w:p>
        </w:tc>
        <w:tc>
          <w:tcPr>
            <w:tcW w:w="1072" w:type="dxa"/>
            <w:vAlign w:val="center"/>
          </w:tcPr>
          <w:p w14:paraId="25408CAA">
            <w:pPr>
              <w:rPr>
                <w:rFonts w:cs="Times New Roman"/>
                <w:kern w:val="0"/>
                <w:szCs w:val="24"/>
              </w:rPr>
            </w:pPr>
            <w:r>
              <w:rPr>
                <w:rFonts w:hint="eastAsia" w:cs="Times New Roman"/>
                <w:kern w:val="0"/>
                <w:szCs w:val="24"/>
              </w:rPr>
              <w:t>29.94</w:t>
            </w:r>
          </w:p>
        </w:tc>
        <w:tc>
          <w:tcPr>
            <w:tcW w:w="1073" w:type="dxa"/>
            <w:vAlign w:val="center"/>
          </w:tcPr>
          <w:p w14:paraId="555D0CA6">
            <w:pPr>
              <w:rPr>
                <w:rFonts w:cs="Times New Roman"/>
                <w:kern w:val="0"/>
                <w:szCs w:val="24"/>
              </w:rPr>
            </w:pPr>
            <w:r>
              <w:rPr>
                <w:rFonts w:hint="eastAsia" w:cs="Times New Roman"/>
                <w:kern w:val="0"/>
                <w:szCs w:val="24"/>
              </w:rPr>
              <w:t>59.82</w:t>
            </w:r>
          </w:p>
        </w:tc>
        <w:tc>
          <w:tcPr>
            <w:tcW w:w="1073" w:type="dxa"/>
            <w:vAlign w:val="center"/>
          </w:tcPr>
          <w:p w14:paraId="5E5E0A26">
            <w:pPr>
              <w:rPr>
                <w:rFonts w:cs="Times New Roman"/>
                <w:kern w:val="0"/>
                <w:szCs w:val="24"/>
              </w:rPr>
            </w:pPr>
            <w:r>
              <w:rPr>
                <w:rFonts w:hint="eastAsia" w:cs="Times New Roman"/>
                <w:kern w:val="0"/>
                <w:szCs w:val="24"/>
              </w:rPr>
              <w:t>89.82</w:t>
            </w:r>
          </w:p>
        </w:tc>
        <w:tc>
          <w:tcPr>
            <w:tcW w:w="713" w:type="dxa"/>
            <w:vMerge w:val="continue"/>
            <w:vAlign w:val="center"/>
          </w:tcPr>
          <w:p w14:paraId="7E114942">
            <w:pPr>
              <w:pStyle w:val="85"/>
              <w:rPr>
                <w:rFonts w:hint="default"/>
                <w:sz w:val="21"/>
                <w:szCs w:val="21"/>
              </w:rPr>
            </w:pPr>
          </w:p>
        </w:tc>
      </w:tr>
      <w:tr w14:paraId="078C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7" w:hRule="atLeast"/>
          <w:jc w:val="center"/>
        </w:trPr>
        <w:tc>
          <w:tcPr>
            <w:tcW w:w="567" w:type="dxa"/>
            <w:vAlign w:val="center"/>
          </w:tcPr>
          <w:p w14:paraId="131FDBAA">
            <w:pPr>
              <w:pStyle w:val="85"/>
              <w:ind w:firstLine="0"/>
              <w:rPr>
                <w:rFonts w:hint="default" w:cs="Times New Roman"/>
                <w:sz w:val="21"/>
                <w:szCs w:val="21"/>
              </w:rPr>
            </w:pPr>
            <w:r>
              <w:rPr>
                <w:rFonts w:hint="default" w:cs="Times New Roman"/>
                <w:sz w:val="21"/>
                <w:szCs w:val="21"/>
              </w:rPr>
              <w:t>1</w:t>
            </w:r>
          </w:p>
        </w:tc>
        <w:tc>
          <w:tcPr>
            <w:tcW w:w="3969" w:type="dxa"/>
            <w:vAlign w:val="center"/>
          </w:tcPr>
          <w:p w14:paraId="21797B5F">
            <w:pPr>
              <w:pStyle w:val="85"/>
              <w:rPr>
                <w:rFonts w:hint="default"/>
                <w:sz w:val="21"/>
                <w:szCs w:val="21"/>
              </w:rPr>
            </w:pPr>
            <w:r>
              <w:rPr>
                <w:sz w:val="21"/>
                <w:szCs w:val="21"/>
              </w:rPr>
              <w:t>输入量</w:t>
            </w:r>
            <w:r>
              <w:rPr>
                <w:rFonts w:cs="Times New Roman"/>
                <w:position w:val="-12"/>
                <w:sz w:val="21"/>
                <w:szCs w:val="21"/>
              </w:rPr>
              <w:object>
                <v:shape id="_x0000_i1124" o:spt="75" type="#_x0000_t75" style="height:18pt;width:12.9pt;" o:ole="t" filled="f" o:preferrelative="t" stroked="f" coordsize="21600,21600">
                  <v:path/>
                  <v:fill on="f" focussize="0,0"/>
                  <v:stroke on="f" joinstyle="miter"/>
                  <v:imagedata r:id="rId212" o:title=""/>
                  <o:lock v:ext="edit" aspectratio="f"/>
                  <w10:wrap type="none"/>
                  <w10:anchorlock/>
                </v:shape>
                <o:OLEObject Type="Embed" ProgID="Equation.DSMT4" ShapeID="_x0000_i1124" DrawAspect="Content" ObjectID="_1468075826" r:id="rId211">
                  <o:LockedField>false</o:LockedField>
                </o:OLEObject>
              </w:object>
            </w:r>
            <w:r>
              <w:rPr>
                <w:sz w:val="21"/>
                <w:szCs w:val="21"/>
              </w:rPr>
              <w:t>引入的标准不确定度</w:t>
            </w:r>
            <w:r>
              <w:rPr>
                <w:position w:val="-12"/>
                <w:sz w:val="21"/>
                <w:szCs w:val="21"/>
              </w:rPr>
              <w:object>
                <v:shape id="_x0000_i1125" o:spt="75" type="#_x0000_t75" style="height:18pt;width:28.95pt;" o:ole="t" filled="f" o:preferrelative="t" stroked="f" coordsize="21600,21600">
                  <v:path/>
                  <v:fill on="f" focussize="0,0"/>
                  <v:stroke on="f" joinstyle="miter"/>
                  <v:imagedata r:id="rId214" o:title=""/>
                  <o:lock v:ext="edit" aspectratio="f"/>
                  <w10:wrap type="none"/>
                  <w10:anchorlock/>
                </v:shape>
                <o:OLEObject Type="Embed" ProgID="Equation.DSMT4" ShapeID="_x0000_i1125" DrawAspect="Content" ObjectID="_1468075827" r:id="rId213">
                  <o:LockedField>false</o:LockedField>
                </o:OLEObject>
              </w:object>
            </w:r>
          </w:p>
        </w:tc>
        <w:tc>
          <w:tcPr>
            <w:tcW w:w="1072" w:type="dxa"/>
            <w:vAlign w:val="center"/>
          </w:tcPr>
          <w:p w14:paraId="13B4BD75">
            <w:pPr>
              <w:rPr>
                <w:rFonts w:cs="Times New Roman"/>
                <w:kern w:val="0"/>
                <w:szCs w:val="24"/>
              </w:rPr>
            </w:pPr>
            <w:r>
              <w:rPr>
                <w:rFonts w:hint="eastAsia" w:cs="Times New Roman"/>
                <w:kern w:val="0"/>
                <w:szCs w:val="24"/>
              </w:rPr>
              <w:t>0.15</w:t>
            </w:r>
          </w:p>
        </w:tc>
        <w:tc>
          <w:tcPr>
            <w:tcW w:w="1073" w:type="dxa"/>
            <w:vAlign w:val="center"/>
          </w:tcPr>
          <w:p w14:paraId="7744281A">
            <w:pPr>
              <w:rPr>
                <w:rFonts w:cs="Times New Roman"/>
                <w:kern w:val="0"/>
                <w:szCs w:val="24"/>
              </w:rPr>
            </w:pPr>
            <w:r>
              <w:rPr>
                <w:rFonts w:hint="eastAsia" w:cs="Times New Roman"/>
                <w:kern w:val="0"/>
                <w:szCs w:val="24"/>
              </w:rPr>
              <w:t>0.30</w:t>
            </w:r>
          </w:p>
        </w:tc>
        <w:tc>
          <w:tcPr>
            <w:tcW w:w="1073" w:type="dxa"/>
            <w:vAlign w:val="center"/>
          </w:tcPr>
          <w:p w14:paraId="06C366CE">
            <w:pPr>
              <w:rPr>
                <w:rFonts w:cs="Times New Roman"/>
                <w:kern w:val="0"/>
                <w:szCs w:val="24"/>
              </w:rPr>
            </w:pPr>
            <w:r>
              <w:rPr>
                <w:rFonts w:hint="eastAsia" w:cs="Times New Roman"/>
                <w:kern w:val="0"/>
                <w:szCs w:val="24"/>
              </w:rPr>
              <w:t>0.45</w:t>
            </w:r>
          </w:p>
        </w:tc>
        <w:tc>
          <w:tcPr>
            <w:tcW w:w="713" w:type="dxa"/>
            <w:vAlign w:val="center"/>
          </w:tcPr>
          <w:p w14:paraId="205D4375">
            <w:pPr>
              <w:pStyle w:val="85"/>
              <w:ind w:firstLine="0"/>
              <w:rPr>
                <w:rFonts w:hint="default"/>
                <w:sz w:val="21"/>
                <w:szCs w:val="21"/>
              </w:rPr>
            </w:pPr>
            <w:r>
              <w:rPr>
                <w:sz w:val="21"/>
                <w:szCs w:val="21"/>
              </w:rPr>
              <w:t>正态</w:t>
            </w:r>
          </w:p>
        </w:tc>
      </w:tr>
      <w:tr w14:paraId="69DB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22" w:hRule="atLeast"/>
          <w:jc w:val="center"/>
        </w:trPr>
        <w:tc>
          <w:tcPr>
            <w:tcW w:w="567" w:type="dxa"/>
            <w:vAlign w:val="center"/>
          </w:tcPr>
          <w:p w14:paraId="78E50451">
            <w:pPr>
              <w:pStyle w:val="85"/>
              <w:ind w:firstLine="0"/>
              <w:rPr>
                <w:rFonts w:hint="default" w:cs="Times New Roman"/>
                <w:sz w:val="21"/>
                <w:szCs w:val="21"/>
              </w:rPr>
            </w:pPr>
            <w:r>
              <w:rPr>
                <w:rFonts w:hint="default" w:cs="Times New Roman"/>
                <w:sz w:val="21"/>
                <w:szCs w:val="21"/>
              </w:rPr>
              <w:t>2</w:t>
            </w:r>
          </w:p>
        </w:tc>
        <w:tc>
          <w:tcPr>
            <w:tcW w:w="3969" w:type="dxa"/>
            <w:vAlign w:val="center"/>
          </w:tcPr>
          <w:p w14:paraId="4D300485">
            <w:pPr>
              <w:pStyle w:val="85"/>
              <w:rPr>
                <w:rFonts w:hint="default"/>
                <w:sz w:val="21"/>
                <w:szCs w:val="21"/>
              </w:rPr>
            </w:pPr>
            <w:r>
              <w:rPr>
                <w:sz w:val="21"/>
                <w:szCs w:val="21"/>
              </w:rPr>
              <w:t>输入量</w:t>
            </w:r>
            <w:r>
              <w:rPr>
                <w:rFonts w:ascii="宋体" w:hAnsi="宋体"/>
                <w:position w:val="-12"/>
                <w:sz w:val="21"/>
                <w:szCs w:val="21"/>
              </w:rPr>
              <w:object>
                <v:shape id="_x0000_i1126" o:spt="75" type="#_x0000_t75" style="height:20pt;width:13.95pt;" o:ole="t" filled="f" o:preferrelative="t" stroked="f" coordsize="21600,21600">
                  <v:path/>
                  <v:fill on="f" focussize="0,0"/>
                  <v:stroke on="f" joinstyle="miter"/>
                  <v:imagedata r:id="rId216" o:title=""/>
                  <o:lock v:ext="edit" aspectratio="f"/>
                  <w10:wrap type="none"/>
                  <w10:anchorlock/>
                </v:shape>
                <o:OLEObject Type="Embed" ProgID="Equation.DSMT4" ShapeID="_x0000_i1126" DrawAspect="Content" ObjectID="_1468075828" r:id="rId215">
                  <o:LockedField>false</o:LockedField>
                </o:OLEObject>
              </w:object>
            </w:r>
            <w:r>
              <w:rPr>
                <w:sz w:val="21"/>
                <w:szCs w:val="21"/>
              </w:rPr>
              <w:t>引入的标准不确定度</w:t>
            </w:r>
            <w:r>
              <w:rPr>
                <w:rFonts w:eastAsia="黑体" w:cs="Times New Roman"/>
                <w:position w:val="-12"/>
                <w:sz w:val="21"/>
                <w:szCs w:val="21"/>
              </w:rPr>
              <w:object>
                <v:shape id="_x0000_i1127" o:spt="75" type="#_x0000_t75" style="height:19.9pt;width:28.15pt;" o:ole="t" filled="f" o:preferrelative="t" stroked="f" coordsize="21600,21600">
                  <v:path/>
                  <v:fill on="f" focussize="0,0"/>
                  <v:stroke on="f" joinstyle="miter"/>
                  <v:imagedata r:id="rId188" o:title=""/>
                  <o:lock v:ext="edit" aspectratio="f"/>
                  <w10:wrap type="none"/>
                  <w10:anchorlock/>
                </v:shape>
                <o:OLEObject Type="Embed" ProgID="Equation.DSMT4" ShapeID="_x0000_i1127" DrawAspect="Content" ObjectID="_1468075829" r:id="rId217">
                  <o:LockedField>false</o:LockedField>
                </o:OLEObject>
              </w:object>
            </w:r>
          </w:p>
        </w:tc>
        <w:tc>
          <w:tcPr>
            <w:tcW w:w="1072" w:type="dxa"/>
            <w:vAlign w:val="center"/>
          </w:tcPr>
          <w:p w14:paraId="462210E1">
            <w:pPr>
              <w:rPr>
                <w:rFonts w:cs="Times New Roman"/>
                <w:kern w:val="0"/>
                <w:szCs w:val="24"/>
              </w:rPr>
            </w:pPr>
            <w:r>
              <w:rPr>
                <w:rFonts w:hint="eastAsia" w:cs="Times New Roman"/>
                <w:kern w:val="0"/>
                <w:szCs w:val="24"/>
              </w:rPr>
              <w:t>0.05</w:t>
            </w:r>
          </w:p>
        </w:tc>
        <w:tc>
          <w:tcPr>
            <w:tcW w:w="1073" w:type="dxa"/>
            <w:vAlign w:val="center"/>
          </w:tcPr>
          <w:p w14:paraId="04BAA3F8">
            <w:pPr>
              <w:rPr>
                <w:rFonts w:cs="Times New Roman"/>
                <w:kern w:val="0"/>
                <w:szCs w:val="24"/>
              </w:rPr>
            </w:pPr>
            <w:r>
              <w:rPr>
                <w:rFonts w:hint="eastAsia" w:cs="Times New Roman"/>
                <w:kern w:val="0"/>
                <w:szCs w:val="24"/>
              </w:rPr>
              <w:t>0.26</w:t>
            </w:r>
          </w:p>
        </w:tc>
        <w:tc>
          <w:tcPr>
            <w:tcW w:w="1073" w:type="dxa"/>
            <w:vAlign w:val="center"/>
          </w:tcPr>
          <w:p w14:paraId="20127C33">
            <w:pPr>
              <w:rPr>
                <w:rFonts w:cs="Times New Roman"/>
                <w:kern w:val="0"/>
                <w:szCs w:val="24"/>
              </w:rPr>
            </w:pPr>
            <w:r>
              <w:rPr>
                <w:rFonts w:hint="eastAsia" w:cs="Times New Roman"/>
                <w:kern w:val="0"/>
                <w:szCs w:val="24"/>
              </w:rPr>
              <w:t>0.05</w:t>
            </w:r>
          </w:p>
        </w:tc>
        <w:tc>
          <w:tcPr>
            <w:tcW w:w="713" w:type="dxa"/>
            <w:vAlign w:val="center"/>
          </w:tcPr>
          <w:p w14:paraId="717C8067">
            <w:pPr>
              <w:pStyle w:val="85"/>
              <w:ind w:firstLine="0"/>
              <w:rPr>
                <w:rFonts w:hint="default"/>
                <w:sz w:val="21"/>
                <w:szCs w:val="21"/>
              </w:rPr>
            </w:pPr>
            <w:r>
              <w:rPr>
                <w:sz w:val="21"/>
                <w:szCs w:val="21"/>
              </w:rPr>
              <w:t>正态</w:t>
            </w:r>
          </w:p>
        </w:tc>
      </w:tr>
      <w:tr w14:paraId="6758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39" w:hRule="atLeast"/>
          <w:jc w:val="center"/>
        </w:trPr>
        <w:tc>
          <w:tcPr>
            <w:tcW w:w="4536" w:type="dxa"/>
            <w:gridSpan w:val="2"/>
            <w:vAlign w:val="center"/>
          </w:tcPr>
          <w:p w14:paraId="398D9E31">
            <w:pPr>
              <w:pStyle w:val="85"/>
              <w:rPr>
                <w:rFonts w:hint="default"/>
                <w:sz w:val="21"/>
                <w:szCs w:val="21"/>
              </w:rPr>
            </w:pPr>
            <w:r>
              <w:rPr>
                <w:sz w:val="21"/>
                <w:szCs w:val="21"/>
              </w:rPr>
              <w:t>合成标准不确定度</w:t>
            </w:r>
            <w:r>
              <w:rPr>
                <w:position w:val="-12"/>
                <w:sz w:val="21"/>
                <w:szCs w:val="21"/>
              </w:rPr>
              <w:object>
                <v:shape id="_x0000_i1128" o:spt="75" type="#_x0000_t75" style="height:18pt;width:34pt;" o:ole="t" filled="f" o:preferrelative="t" stroked="f" coordsize="21600,21600">
                  <v:path/>
                  <v:fill on="f" focussize="0,0"/>
                  <v:stroke on="f" joinstyle="miter"/>
                  <v:imagedata r:id="rId219" o:title=""/>
                  <o:lock v:ext="edit" aspectratio="f"/>
                  <w10:wrap type="none"/>
                  <w10:anchorlock/>
                </v:shape>
                <o:OLEObject Type="Embed" ProgID="Equation.DSMT4" ShapeID="_x0000_i1128" DrawAspect="Content" ObjectID="_1468075830" r:id="rId218">
                  <o:LockedField>false</o:LockedField>
                </o:OLEObject>
              </w:object>
            </w:r>
          </w:p>
        </w:tc>
        <w:tc>
          <w:tcPr>
            <w:tcW w:w="1072" w:type="dxa"/>
            <w:vAlign w:val="center"/>
          </w:tcPr>
          <w:p w14:paraId="4CD9A19E">
            <w:pPr>
              <w:rPr>
                <w:rFonts w:cs="Times New Roman"/>
                <w:kern w:val="0"/>
                <w:szCs w:val="24"/>
              </w:rPr>
            </w:pPr>
            <w:r>
              <w:rPr>
                <w:rFonts w:hint="eastAsia" w:cs="Times New Roman"/>
                <w:kern w:val="0"/>
                <w:szCs w:val="24"/>
              </w:rPr>
              <w:t>0.16</w:t>
            </w:r>
          </w:p>
        </w:tc>
        <w:tc>
          <w:tcPr>
            <w:tcW w:w="1073" w:type="dxa"/>
            <w:vAlign w:val="center"/>
          </w:tcPr>
          <w:p w14:paraId="7D9BFAAD">
            <w:pPr>
              <w:rPr>
                <w:rFonts w:cs="Times New Roman"/>
                <w:kern w:val="0"/>
                <w:szCs w:val="24"/>
              </w:rPr>
            </w:pPr>
            <w:r>
              <w:rPr>
                <w:rFonts w:hint="eastAsia" w:cs="Times New Roman"/>
                <w:kern w:val="0"/>
                <w:szCs w:val="24"/>
              </w:rPr>
              <w:t>0.40</w:t>
            </w:r>
          </w:p>
        </w:tc>
        <w:tc>
          <w:tcPr>
            <w:tcW w:w="1073" w:type="dxa"/>
            <w:vAlign w:val="center"/>
          </w:tcPr>
          <w:p w14:paraId="415832DE">
            <w:pPr>
              <w:rPr>
                <w:rFonts w:cs="Times New Roman"/>
                <w:kern w:val="0"/>
                <w:szCs w:val="24"/>
              </w:rPr>
            </w:pPr>
            <w:r>
              <w:rPr>
                <w:rFonts w:hint="eastAsia" w:cs="Times New Roman"/>
                <w:kern w:val="0"/>
                <w:szCs w:val="24"/>
              </w:rPr>
              <w:t>0.45</w:t>
            </w:r>
          </w:p>
        </w:tc>
        <w:tc>
          <w:tcPr>
            <w:tcW w:w="713" w:type="dxa"/>
            <w:vAlign w:val="center"/>
          </w:tcPr>
          <w:p w14:paraId="40F3DBB5">
            <w:pPr>
              <w:pStyle w:val="85"/>
              <w:rPr>
                <w:rFonts w:hint="default"/>
                <w:sz w:val="21"/>
                <w:szCs w:val="21"/>
              </w:rPr>
            </w:pPr>
            <w:r>
              <w:rPr>
                <w:sz w:val="21"/>
                <w:szCs w:val="21"/>
              </w:rPr>
              <w:t>-</w:t>
            </w:r>
          </w:p>
        </w:tc>
      </w:tr>
    </w:tbl>
    <w:p w14:paraId="1983BC80">
      <w:pPr>
        <w:spacing w:after="120"/>
        <w:ind w:right="-238" w:rightChars="-99" w:firstLine="0"/>
        <w:rPr>
          <w:rFonts w:eastAsia="黑体" w:cs="Times New Roman"/>
          <w:szCs w:val="24"/>
        </w:rPr>
      </w:pPr>
      <w:r>
        <w:rPr>
          <w:rFonts w:hint="eastAsia" w:eastAsia="黑体" w:cs="Times New Roman"/>
          <w:szCs w:val="24"/>
        </w:rPr>
        <w:t>C</w:t>
      </w:r>
      <w:r>
        <w:rPr>
          <w:rFonts w:eastAsia="黑体" w:cs="Times New Roman"/>
          <w:szCs w:val="24"/>
        </w:rPr>
        <w:t>.6</w:t>
      </w:r>
      <w:r>
        <w:rPr>
          <w:rFonts w:hint="eastAsia" w:eastAsia="黑体" w:cs="Times New Roman"/>
          <w:szCs w:val="24"/>
        </w:rPr>
        <w:t>扩展不确定度评定</w:t>
      </w:r>
    </w:p>
    <w:p w14:paraId="2B3A47BB">
      <w:pPr>
        <w:ind w:firstLine="480" w:firstLineChars="200"/>
      </w:pPr>
      <w:r>
        <w:rPr>
          <w:rFonts w:cs="Times New Roman"/>
        </w:rPr>
        <w:t>因主要分量为正态分布，因此置信概率P＝95％时，取包含因子k＝2，</w:t>
      </w:r>
      <w:r>
        <w:rPr>
          <w:rFonts w:hint="eastAsia" w:cs="Times New Roman"/>
        </w:rPr>
        <w:t xml:space="preserve">由公式（C.1）、公式（C.2），扩展不确定度为： </w:t>
      </w:r>
    </w:p>
    <w:p w14:paraId="0225B65F">
      <w:pPr>
        <w:jc w:val="right"/>
        <w:rPr>
          <w:rFonts w:eastAsia="黑体" w:cs="Times New Roman"/>
          <w:position w:val="-16"/>
          <w:szCs w:val="24"/>
        </w:rPr>
      </w:pPr>
      <w:r>
        <w:rPr>
          <w:rFonts w:hint="eastAsia" w:eastAsia="黑体" w:cs="Times New Roman"/>
          <w:position w:val="-12"/>
          <w:szCs w:val="24"/>
        </w:rPr>
        <w:object>
          <v:shape id="_x0000_i1129" o:spt="75" type="#_x0000_t75" style="height:18pt;width:71pt;" o:ole="t" filled="f" o:preferrelative="t" stroked="f" coordsize="21600,21600">
            <v:path/>
            <v:fill on="f" focussize="0,0"/>
            <v:stroke on="f" joinstyle="miter"/>
            <v:imagedata r:id="rId221" o:title=""/>
            <o:lock v:ext="edit" aspectratio="f"/>
            <w10:wrap type="none"/>
            <w10:anchorlock/>
          </v:shape>
          <o:OLEObject Type="Embed" ProgID="Equation.DSMT4" ShapeID="_x0000_i1129" DrawAspect="Content" ObjectID="_1468075831" r:id="rId220">
            <o:LockedField>false</o:LockedField>
          </o:OLEObject>
        </w:object>
      </w:r>
      <w:r>
        <w:rPr>
          <w:rFonts w:hint="eastAsia" w:eastAsia="黑体" w:cs="Times New Roman"/>
          <w:position w:val="-16"/>
          <w:szCs w:val="24"/>
        </w:rPr>
        <w:t xml:space="preserve">                （C.11）</w:t>
      </w:r>
    </w:p>
    <w:p w14:paraId="12C686F1">
      <w:pPr>
        <w:ind w:firstLine="480" w:firstLineChars="200"/>
        <w:rPr>
          <w:rFonts w:cs="Times New Roman"/>
        </w:rPr>
      </w:pPr>
      <w:r>
        <w:rPr>
          <w:rFonts w:hint="eastAsia" w:cs="Times New Roman"/>
        </w:rPr>
        <w:t>扩展不确定度结果</w:t>
      </w:r>
      <w:r>
        <w:rPr>
          <w:rFonts w:cs="Times New Roman"/>
        </w:rPr>
        <w:t>见表</w:t>
      </w:r>
      <w:r>
        <w:rPr>
          <w:rFonts w:hint="eastAsia" w:cs="Times New Roman"/>
        </w:rPr>
        <w:t>C.5。</w:t>
      </w:r>
    </w:p>
    <w:p w14:paraId="6CFF2291">
      <w:pPr>
        <w:pStyle w:val="82"/>
        <w:numPr>
          <w:ilvl w:val="7"/>
          <w:numId w:val="0"/>
        </w:numPr>
        <w:spacing w:before="156" w:after="156"/>
      </w:pPr>
      <w:r>
        <w:rPr>
          <w:rFonts w:hint="eastAsia"/>
        </w:rPr>
        <w:t>表C.5 扩展不确定度汇总表</w:t>
      </w:r>
    </w:p>
    <w:tbl>
      <w:tblPr>
        <w:tblStyle w:val="16"/>
        <w:tblW w:w="7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6"/>
        <w:gridCol w:w="1155"/>
        <w:gridCol w:w="1187"/>
        <w:gridCol w:w="1339"/>
      </w:tblGrid>
      <w:tr w14:paraId="5716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106" w:type="dxa"/>
            <w:vAlign w:val="center"/>
          </w:tcPr>
          <w:p w14:paraId="1092BA6D">
            <w:pPr>
              <w:spacing w:line="260" w:lineRule="exact"/>
              <w:ind w:firstLine="1260" w:firstLineChars="600"/>
              <w:rPr>
                <w:rFonts w:ascii="宋体" w:hAnsi="宋体"/>
                <w:sz w:val="21"/>
                <w:szCs w:val="21"/>
              </w:rPr>
            </w:pPr>
            <w:r>
              <w:rPr>
                <w:rFonts w:hint="eastAsia" w:ascii="宋体" w:hAnsi="宋体"/>
                <w:sz w:val="21"/>
                <w:szCs w:val="21"/>
              </w:rPr>
              <w:t>测量系统</w:t>
            </w:r>
          </w:p>
        </w:tc>
        <w:tc>
          <w:tcPr>
            <w:tcW w:w="3681" w:type="dxa"/>
            <w:gridSpan w:val="3"/>
            <w:vAlign w:val="center"/>
          </w:tcPr>
          <w:p w14:paraId="0CC03984">
            <w:pPr>
              <w:jc w:val="center"/>
              <w:rPr>
                <w:rFonts w:ascii="宋体" w:hAnsi="宋体"/>
                <w:sz w:val="21"/>
                <w:szCs w:val="21"/>
              </w:rPr>
            </w:pPr>
            <w:r>
              <w:rPr>
                <w:rFonts w:hint="eastAsia" w:ascii="宋体" w:hAnsi="宋体"/>
                <w:sz w:val="21"/>
                <w:szCs w:val="21"/>
              </w:rPr>
              <w:t>航空发动机气态排放物</w:t>
            </w:r>
            <w:r>
              <w:rPr>
                <w:rFonts w:hint="eastAsia" w:cs="Times New Roman"/>
                <w:sz w:val="21"/>
                <w:szCs w:val="21"/>
              </w:rPr>
              <w:t>（HC）</w:t>
            </w:r>
            <w:r>
              <w:rPr>
                <w:rFonts w:hint="eastAsia" w:ascii="宋体" w:hAnsi="宋体"/>
                <w:sz w:val="21"/>
                <w:szCs w:val="21"/>
              </w:rPr>
              <w:t>测量系统</w:t>
            </w:r>
          </w:p>
        </w:tc>
      </w:tr>
      <w:tr w14:paraId="0DB2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4106" w:type="dxa"/>
            <w:vAlign w:val="center"/>
          </w:tcPr>
          <w:p w14:paraId="27ACEC35">
            <w:pPr>
              <w:spacing w:line="260" w:lineRule="exact"/>
              <w:jc w:val="center"/>
              <w:rPr>
                <w:rFonts w:ascii="宋体" w:hAnsi="宋体"/>
                <w:sz w:val="21"/>
                <w:szCs w:val="21"/>
              </w:rPr>
            </w:pPr>
            <w:r>
              <w:rPr>
                <w:rFonts w:hint="eastAsia" w:ascii="宋体" w:hAnsi="宋体"/>
                <w:sz w:val="21"/>
                <w:szCs w:val="21"/>
              </w:rPr>
              <w:t>检测浓度点</w:t>
            </w:r>
            <w:r>
              <w:rPr>
                <w:rFonts w:hint="eastAsia" w:ascii="宋体" w:hAnsi="宋体"/>
                <w:position w:val="-12"/>
                <w:sz w:val="21"/>
                <w:szCs w:val="21"/>
              </w:rPr>
              <w:object>
                <v:shape id="_x0000_i1130" o:spt="75" type="#_x0000_t75" style="height:18pt;width:12.9pt;" o:ole="t" filled="f" o:preferrelative="t" stroked="f" coordsize="21600,21600">
                  <v:path/>
                  <v:fill on="f" focussize="0,0"/>
                  <v:stroke on="f" joinstyle="miter"/>
                  <v:imagedata r:id="rId223" o:title=""/>
                  <o:lock v:ext="edit" aspectratio="f"/>
                  <w10:wrap type="none"/>
                  <w10:anchorlock/>
                </v:shape>
                <o:OLEObject Type="Embed" ProgID="Equation.DSMT4" ShapeID="_x0000_i1130" DrawAspect="Content" ObjectID="_1468075832" r:id="rId222">
                  <o:LockedField>false</o:LockedField>
                </o:OLEObject>
              </w:object>
            </w:r>
            <w:r>
              <w:rPr>
                <w:rFonts w:cs="Times New Roman"/>
                <w:sz w:val="21"/>
                <w:szCs w:val="21"/>
              </w:rPr>
              <w:t>(ppmC)</w:t>
            </w:r>
          </w:p>
        </w:tc>
        <w:tc>
          <w:tcPr>
            <w:tcW w:w="1155" w:type="dxa"/>
            <w:vAlign w:val="center"/>
          </w:tcPr>
          <w:p w14:paraId="7DFDECB4">
            <w:pPr>
              <w:spacing w:line="300" w:lineRule="exact"/>
              <w:ind w:right="120" w:firstLine="0"/>
              <w:jc w:val="center"/>
              <w:rPr>
                <w:rFonts w:cs="Times New Roman"/>
                <w:sz w:val="21"/>
                <w:szCs w:val="21"/>
              </w:rPr>
            </w:pPr>
            <w:r>
              <w:rPr>
                <w:rFonts w:hint="eastAsia" w:cs="Times New Roman"/>
                <w:sz w:val="21"/>
                <w:szCs w:val="21"/>
              </w:rPr>
              <w:t>29.94</w:t>
            </w:r>
          </w:p>
        </w:tc>
        <w:tc>
          <w:tcPr>
            <w:tcW w:w="1187" w:type="dxa"/>
            <w:vAlign w:val="center"/>
          </w:tcPr>
          <w:p w14:paraId="12A755A8">
            <w:pPr>
              <w:spacing w:line="300" w:lineRule="exact"/>
              <w:ind w:right="120" w:firstLine="0"/>
              <w:jc w:val="center"/>
              <w:rPr>
                <w:rFonts w:cs="Times New Roman"/>
                <w:sz w:val="21"/>
                <w:szCs w:val="21"/>
              </w:rPr>
            </w:pPr>
            <w:r>
              <w:rPr>
                <w:rFonts w:hint="eastAsia" w:cs="Times New Roman"/>
                <w:sz w:val="21"/>
                <w:szCs w:val="21"/>
              </w:rPr>
              <w:t>59.82</w:t>
            </w:r>
          </w:p>
        </w:tc>
        <w:tc>
          <w:tcPr>
            <w:tcW w:w="1339" w:type="dxa"/>
            <w:vAlign w:val="center"/>
          </w:tcPr>
          <w:p w14:paraId="366E9E66">
            <w:pPr>
              <w:spacing w:line="300" w:lineRule="exact"/>
              <w:ind w:right="120" w:firstLine="0"/>
              <w:jc w:val="center"/>
              <w:rPr>
                <w:rFonts w:cs="Times New Roman"/>
                <w:sz w:val="21"/>
                <w:szCs w:val="21"/>
              </w:rPr>
            </w:pPr>
            <w:r>
              <w:rPr>
                <w:rFonts w:hint="eastAsia" w:cs="Times New Roman"/>
                <w:sz w:val="21"/>
                <w:szCs w:val="21"/>
              </w:rPr>
              <w:t>89.82</w:t>
            </w:r>
          </w:p>
        </w:tc>
      </w:tr>
      <w:tr w14:paraId="76B92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106" w:type="dxa"/>
            <w:tcBorders>
              <w:bottom w:val="single" w:color="auto" w:sz="4" w:space="0"/>
            </w:tcBorders>
            <w:vAlign w:val="center"/>
          </w:tcPr>
          <w:p w14:paraId="1E79DC21">
            <w:pPr>
              <w:spacing w:line="300" w:lineRule="exact"/>
              <w:ind w:right="120"/>
              <w:jc w:val="right"/>
              <w:rPr>
                <w:rFonts w:ascii="宋体" w:hAnsi="宋体"/>
                <w:sz w:val="21"/>
                <w:szCs w:val="21"/>
              </w:rPr>
            </w:pPr>
            <w:r>
              <w:rPr>
                <w:rFonts w:hint="eastAsia" w:ascii="宋体" w:hAnsi="宋体"/>
                <w:sz w:val="21"/>
                <w:szCs w:val="21"/>
              </w:rPr>
              <w:t>扩展不确定度</w:t>
            </w:r>
            <w:r>
              <w:rPr>
                <w:rFonts w:hint="eastAsia" w:cs="Times New Roman"/>
                <w:sz w:val="21"/>
                <w:szCs w:val="21"/>
              </w:rPr>
              <w:t>U（k=2），ppmC</w:t>
            </w:r>
          </w:p>
        </w:tc>
        <w:tc>
          <w:tcPr>
            <w:tcW w:w="1155" w:type="dxa"/>
            <w:tcBorders>
              <w:bottom w:val="single" w:color="auto" w:sz="4" w:space="0"/>
            </w:tcBorders>
            <w:vAlign w:val="center"/>
          </w:tcPr>
          <w:p w14:paraId="748CE85D">
            <w:pPr>
              <w:spacing w:line="300" w:lineRule="exact"/>
              <w:ind w:right="120" w:firstLine="0"/>
              <w:jc w:val="center"/>
              <w:rPr>
                <w:rFonts w:cs="Times New Roman"/>
                <w:sz w:val="21"/>
                <w:szCs w:val="21"/>
              </w:rPr>
            </w:pPr>
            <w:r>
              <w:rPr>
                <w:rFonts w:hint="eastAsia" w:cs="Times New Roman"/>
                <w:sz w:val="21"/>
                <w:szCs w:val="21"/>
              </w:rPr>
              <w:t>0.32</w:t>
            </w:r>
          </w:p>
        </w:tc>
        <w:tc>
          <w:tcPr>
            <w:tcW w:w="1187" w:type="dxa"/>
            <w:tcBorders>
              <w:bottom w:val="single" w:color="auto" w:sz="4" w:space="0"/>
            </w:tcBorders>
            <w:vAlign w:val="center"/>
          </w:tcPr>
          <w:p w14:paraId="5E34C2BC">
            <w:pPr>
              <w:spacing w:line="300" w:lineRule="exact"/>
              <w:ind w:right="120" w:firstLine="0"/>
              <w:jc w:val="center"/>
              <w:rPr>
                <w:rFonts w:cs="Times New Roman"/>
                <w:sz w:val="21"/>
                <w:szCs w:val="21"/>
              </w:rPr>
            </w:pPr>
            <w:r>
              <w:rPr>
                <w:rFonts w:hint="eastAsia" w:cs="Times New Roman"/>
                <w:sz w:val="21"/>
                <w:szCs w:val="21"/>
              </w:rPr>
              <w:t>0.79</w:t>
            </w:r>
          </w:p>
        </w:tc>
        <w:tc>
          <w:tcPr>
            <w:tcW w:w="1339" w:type="dxa"/>
            <w:tcBorders>
              <w:bottom w:val="single" w:color="auto" w:sz="4" w:space="0"/>
            </w:tcBorders>
            <w:vAlign w:val="center"/>
          </w:tcPr>
          <w:p w14:paraId="4FE52F10">
            <w:pPr>
              <w:spacing w:line="300" w:lineRule="exact"/>
              <w:ind w:right="120" w:firstLine="0"/>
              <w:jc w:val="center"/>
              <w:rPr>
                <w:rFonts w:cs="Times New Roman"/>
                <w:sz w:val="21"/>
                <w:szCs w:val="21"/>
              </w:rPr>
            </w:pPr>
            <w:r>
              <w:rPr>
                <w:rFonts w:hint="eastAsia" w:cs="Times New Roman"/>
                <w:sz w:val="21"/>
                <w:szCs w:val="21"/>
              </w:rPr>
              <w:t>0.91</w:t>
            </w:r>
          </w:p>
        </w:tc>
      </w:tr>
    </w:tbl>
    <w:p w14:paraId="2792EF2C">
      <w:pPr>
        <w:ind w:firstLine="480" w:firstLineChars="200"/>
        <w:rPr>
          <w:rFonts w:cs="Times New Roman"/>
        </w:rPr>
      </w:pPr>
      <w:r>
        <w:rPr>
          <w:rFonts w:hint="eastAsia" w:cs="Times New Roman"/>
        </w:rPr>
        <w:t>由上述分析，航空发动机气态排放物（HC）测量系统示值引用误差校准结果的扩展不确定度为：</w:t>
      </w:r>
    </w:p>
    <w:p w14:paraId="25DCD499">
      <w:pPr>
        <w:ind w:firstLine="480" w:firstLineChars="200"/>
        <w:rPr>
          <w:rFonts w:cs="Times New Roman"/>
        </w:rPr>
      </w:pPr>
      <w:r>
        <w:rPr>
          <w:rFonts w:hint="eastAsia" w:cs="Times New Roman"/>
        </w:rPr>
        <w:t>29.94 ppmC</w:t>
      </w:r>
      <w:r>
        <w:rPr>
          <w:rFonts w:cs="Times New Roman"/>
        </w:rPr>
        <w:t>：</w:t>
      </w:r>
      <w:r>
        <w:rPr>
          <w:rFonts w:hint="eastAsia" w:cs="Times New Roman"/>
          <w:i/>
          <w:iCs/>
        </w:rPr>
        <w:t>U</w:t>
      </w:r>
      <w:r>
        <w:rPr>
          <w:rFonts w:hint="eastAsia" w:cs="Times New Roman"/>
        </w:rPr>
        <w:t>=0.32ppmC（</w:t>
      </w:r>
      <w:r>
        <w:rPr>
          <w:rFonts w:hint="eastAsia" w:cs="Times New Roman"/>
          <w:i/>
          <w:iCs/>
        </w:rPr>
        <w:t>k</w:t>
      </w:r>
      <w:r>
        <w:rPr>
          <w:rFonts w:hint="eastAsia" w:cs="Times New Roman"/>
        </w:rPr>
        <w:t>=2）；</w:t>
      </w:r>
    </w:p>
    <w:p w14:paraId="6296C173">
      <w:pPr>
        <w:ind w:firstLine="480" w:firstLineChars="200"/>
        <w:rPr>
          <w:rFonts w:cs="Times New Roman"/>
        </w:rPr>
      </w:pPr>
      <w:r>
        <w:rPr>
          <w:rFonts w:hint="eastAsia" w:cs="Times New Roman"/>
        </w:rPr>
        <w:t>59.82 ppmC</w:t>
      </w:r>
      <w:r>
        <w:rPr>
          <w:rFonts w:cs="Times New Roman"/>
        </w:rPr>
        <w:t>：</w:t>
      </w:r>
      <w:r>
        <w:rPr>
          <w:rFonts w:hint="eastAsia" w:cs="Times New Roman"/>
          <w:i/>
          <w:iCs/>
        </w:rPr>
        <w:t xml:space="preserve">U </w:t>
      </w:r>
      <w:r>
        <w:rPr>
          <w:rFonts w:cs="Times New Roman"/>
        </w:rPr>
        <w:t>=</w:t>
      </w:r>
      <w:r>
        <w:rPr>
          <w:rFonts w:hint="eastAsia" w:cs="Times New Roman"/>
        </w:rPr>
        <w:t>0.79ppmC（</w:t>
      </w:r>
      <w:r>
        <w:rPr>
          <w:rFonts w:hint="eastAsia" w:cs="Times New Roman"/>
          <w:i/>
          <w:iCs/>
        </w:rPr>
        <w:t>k</w:t>
      </w:r>
      <w:r>
        <w:rPr>
          <w:rFonts w:hint="eastAsia" w:cs="Times New Roman"/>
        </w:rPr>
        <w:t>=2）；</w:t>
      </w:r>
    </w:p>
    <w:p w14:paraId="0DC78F31">
      <w:pPr>
        <w:ind w:firstLine="480" w:firstLineChars="200"/>
        <w:rPr>
          <w:rFonts w:cs="Times New Roman"/>
        </w:rPr>
      </w:pPr>
      <w:r>
        <w:rPr>
          <w:rFonts w:hint="eastAsia" w:cs="Times New Roman"/>
        </w:rPr>
        <w:t>89.82 ppmC</w:t>
      </w:r>
      <w:r>
        <w:rPr>
          <w:rFonts w:cs="Times New Roman"/>
        </w:rPr>
        <w:t>：</w:t>
      </w:r>
      <w:r>
        <w:rPr>
          <w:rFonts w:hint="eastAsia" w:cs="Times New Roman"/>
          <w:i/>
          <w:iCs/>
        </w:rPr>
        <w:t xml:space="preserve">U </w:t>
      </w:r>
      <w:r>
        <w:rPr>
          <w:rFonts w:cs="Times New Roman"/>
        </w:rPr>
        <w:t>=</w:t>
      </w:r>
      <w:r>
        <w:rPr>
          <w:rFonts w:hint="eastAsia" w:cs="Times New Roman"/>
        </w:rPr>
        <w:t>0.91ppmC（</w:t>
      </w:r>
      <w:r>
        <w:rPr>
          <w:rFonts w:hint="eastAsia" w:cs="Times New Roman"/>
          <w:i/>
          <w:iCs/>
        </w:rPr>
        <w:t>k</w:t>
      </w:r>
      <w:r>
        <w:rPr>
          <w:rFonts w:hint="eastAsia" w:cs="Times New Roman"/>
        </w:rPr>
        <w:t>=2）。</w:t>
      </w:r>
    </w:p>
    <w:p w14:paraId="75108419">
      <w:pPr>
        <w:jc w:val="center"/>
        <w:rPr>
          <w:rFonts w:cs="Times New Roman"/>
          <w:position w:val="-12"/>
        </w:rPr>
      </w:pPr>
    </w:p>
    <w:p w14:paraId="2190FF48">
      <w:pPr>
        <w:jc w:val="center"/>
        <w:rPr>
          <w:rFonts w:cs="Times New Roman"/>
          <w:position w:val="-12"/>
        </w:rPr>
      </w:pPr>
    </w:p>
    <w:p w14:paraId="68CDBDD7">
      <w:pPr>
        <w:spacing w:after="860"/>
        <w:ind w:right="-238" w:rightChars="-99" w:firstLine="0"/>
        <w:jc w:val="left"/>
        <w:rPr>
          <w:rFonts w:eastAsia="黑体" w:cs="Times New Roman"/>
          <w:sz w:val="28"/>
          <w:szCs w:val="28"/>
        </w:rPr>
      </w:pPr>
    </w:p>
    <w:p w14:paraId="2C85B6D5">
      <w:pPr>
        <w:ind w:right="-6091" w:rightChars="-2538" w:firstLine="0"/>
        <w:rPr>
          <w:rFonts w:eastAsia="黑体" w:cs="Times New Roman"/>
          <w:sz w:val="28"/>
          <w:szCs w:val="28"/>
        </w:rPr>
      </w:pPr>
    </w:p>
    <w:p w14:paraId="425BDA9E">
      <w:pPr>
        <w:tabs>
          <w:tab w:val="left" w:pos="5794"/>
          <w:tab w:val="center" w:pos="6961"/>
        </w:tabs>
        <w:spacing w:after="860"/>
        <w:ind w:left="115" w:right="-5077" w:firstLine="425"/>
        <w:jc w:val="left"/>
        <w:rPr>
          <w:rFonts w:eastAsia="黑体" w:cs="Times New Roman"/>
          <w:sz w:val="28"/>
          <w:szCs w:val="28"/>
        </w:rPr>
      </w:pPr>
      <w:r>
        <mc:AlternateContent>
          <mc:Choice Requires="wps">
            <w:drawing>
              <wp:anchor distT="0" distB="0" distL="0" distR="0" simplePos="0" relativeHeight="251673600" behindDoc="0" locked="0" layoutInCell="1" allowOverlap="1">
                <wp:simplePos x="0" y="0"/>
                <wp:positionH relativeFrom="page">
                  <wp:posOffset>2891790</wp:posOffset>
                </wp:positionH>
                <wp:positionV relativeFrom="paragraph">
                  <wp:posOffset>320675</wp:posOffset>
                </wp:positionV>
                <wp:extent cx="1871980" cy="0"/>
                <wp:effectExtent l="0" t="0" r="0" b="0"/>
                <wp:wrapNone/>
                <wp:docPr id="1095" name="直接箭头连接符 3"/>
                <wp:cNvGraphicFramePr/>
                <a:graphic xmlns:a="http://schemas.openxmlformats.org/drawingml/2006/main">
                  <a:graphicData uri="http://schemas.microsoft.com/office/word/2010/wordprocessingShape">
                    <wps:wsp>
                      <wps:cNvCnPr/>
                      <wps:spPr>
                        <a:xfrm>
                          <a:off x="0" y="0"/>
                          <a:ext cx="1871979" cy="0"/>
                        </a:xfrm>
                        <a:prstGeom prst="straightConnector1">
                          <a:avLst/>
                        </a:prstGeom>
                        <a:ln w="19050" cap="flat" cmpd="sng">
                          <a:solidFill>
                            <a:srgbClr val="000000"/>
                          </a:solidFill>
                          <a:prstDash val="solid"/>
                          <a:round/>
                          <a:headEnd type="none" w="med" len="med"/>
                          <a:tailEnd type="none" w="med" len="med"/>
                        </a:ln>
                      </wps:spPr>
                      <wps:bodyPr/>
                    </wps:wsp>
                  </a:graphicData>
                </a:graphic>
              </wp:anchor>
            </w:drawing>
          </mc:Choice>
          <mc:Fallback>
            <w:pict>
              <v:shape id="直接箭头连接符 3" o:spid="_x0000_s1026" o:spt="32" type="#_x0000_t32" style="position:absolute;left:0pt;margin-left:227.7pt;margin-top:25.25pt;height:0pt;width:147.4pt;mso-position-horizontal-relative:page;z-index:251673600;mso-width-relative:page;mso-height-relative:page;" filled="f" stroked="t" coordsize="21600,21600" o:gfxdata="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M7pfbUAAAACQEAAA8AAAAAAAAAAQAgAAAAIgAAAGRycy9k&#10;b3ducmV2LnhtbFBLAQIUABQAAAAIAIdO4kBzuRuEBgIAAPoDAAAOAAAAAAAAAAEAIAAAACMBAABk&#10;cnMvZTJvRG9jLnhtbFBLBQYAAAAABgAGAFkBAACbBQAAAAA=&#10;">
                <v:fill on="f" focussize="0,0"/>
                <v:stroke weight="1.5pt" color="#000000" joinstyle="round"/>
                <v:imagedata o:title=""/>
                <o:lock v:ext="edit" aspectratio="f"/>
              </v:shape>
            </w:pict>
          </mc:Fallback>
        </mc:AlternateContent>
      </w:r>
    </w:p>
    <w:sectPr>
      <w:footerReference r:id="rId16"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ArialMT">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82282">
    <w:pPr>
      <w:pStyle w:val="55"/>
      <w:ind w:right="360" w:firstLine="360"/>
      <w:rPr>
        <w:rStyle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7F2AB">
    <w:pPr>
      <w:pStyle w:val="11"/>
      <w:framePr w:wrap="around" w:vAnchor="text" w:hAnchor="margin" w:xAlign="outside" w:y="1"/>
      <w:rPr>
        <w:rStyle w:val="19"/>
      </w:rPr>
    </w:pPr>
    <w:r>
      <w:rPr>
        <w:rStyle w:val="19"/>
      </w:rPr>
      <w:fldChar w:fldCharType="begin"/>
    </w:r>
    <w:r>
      <w:rPr>
        <w:rStyle w:val="19"/>
      </w:rPr>
      <w:instrText xml:space="preserve">PAGE  </w:instrText>
    </w:r>
    <w:r>
      <w:rPr>
        <w:rStyle w:val="19"/>
      </w:rPr>
      <w:fldChar w:fldCharType="separate"/>
    </w:r>
    <w:r>
      <w:rPr>
        <w:rStyle w:val="19"/>
      </w:rPr>
      <w:t>2</w:t>
    </w:r>
    <w:r>
      <w:rPr>
        <w:rStyle w:val="19"/>
      </w:rPr>
      <w:fldChar w:fldCharType="end"/>
    </w:r>
  </w:p>
  <w:p w14:paraId="59F808DD">
    <w:pPr>
      <w:pStyle w:val="11"/>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117BC">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D57B3">
    <w:pPr>
      <w:pStyle w:val="11"/>
      <w:spacing w:after="72"/>
      <w:jc w:val="both"/>
      <w:rPr>
        <w:rStyle w:val="19"/>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0B536">
    <w:pPr>
      <w:pStyle w:val="11"/>
      <w:tabs>
        <w:tab w:val="clear" w:pos="4680"/>
        <w:tab w:val="clear" w:pos="9360"/>
      </w:tabs>
      <w:ind w:right="-100"/>
      <w:jc w:val="center"/>
      <w:rPr>
        <w:caps/>
        <w:color w:val="4472C4"/>
      </w:rPr>
    </w:pPr>
  </w:p>
  <w:p w14:paraId="083DC399">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28F5E">
    <w:pPr>
      <w:pStyle w:val="11"/>
      <w:tabs>
        <w:tab w:val="clear" w:pos="4680"/>
        <w:tab w:val="clear" w:pos="9360"/>
      </w:tabs>
      <w:ind w:right="-100"/>
      <w:jc w:val="center"/>
      <w:rPr>
        <w:caps/>
        <w:color w:val="000000"/>
      </w:rPr>
    </w:pPr>
    <w:r>
      <w:rPr>
        <w:caps/>
        <w:color w:val="000000"/>
      </w:rPr>
      <w:fldChar w:fldCharType="begin"/>
    </w:r>
    <w:r>
      <w:rPr>
        <w:caps/>
        <w:color w:val="000000"/>
      </w:rPr>
      <w:instrText xml:space="preserve">PAGE   \* MERGEFORMAT</w:instrText>
    </w:r>
    <w:r>
      <w:rPr>
        <w:caps/>
        <w:color w:val="000000"/>
      </w:rPr>
      <w:fldChar w:fldCharType="separate"/>
    </w:r>
    <w:r>
      <w:rPr>
        <w:caps/>
        <w:color w:val="000000"/>
        <w:lang w:val="zh-CN"/>
      </w:rPr>
      <w:t>14</w:t>
    </w:r>
    <w:r>
      <w:rPr>
        <w:caps/>
        <w:color w:val="000000"/>
      </w:rPr>
      <w:fldChar w:fldCharType="end"/>
    </w:r>
  </w:p>
  <w:p w14:paraId="462D8B6B">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10795">
    <w:pPr>
      <w:pStyle w:val="56"/>
    </w:pPr>
    <w:r>
      <w:t>GJB</w:t>
    </w:r>
    <w:r>
      <w:rPr>
        <w:rFonts w:hint="eastAsia"/>
      </w:rPr>
      <w:t>/J</w:t>
    </w:r>
    <w: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45264">
    <w:pPr>
      <w:pStyle w:val="57"/>
    </w:pPr>
    <w:r>
      <w:t>GJB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FF5A6">
    <w:pPr>
      <w:pStyle w:val="12"/>
      <w:spacing w:line="288" w:lineRule="auto"/>
    </w:pPr>
    <w:r>
      <w:rPr>
        <w:rFonts w:hint="eastAsia"/>
      </w:rPr>
      <w:t>JJF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F607E">
    <w:pPr>
      <w:pStyle w:val="12"/>
      <w:spacing w:line="288"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EA6F1">
    <w:pPr>
      <w:pStyle w:val="12"/>
      <w:pBdr>
        <w:bottom w:val="single" w:color="auto" w:sz="4" w:space="1"/>
      </w:pBdr>
      <w:spacing w:line="288" w:lineRule="auto"/>
    </w:pPr>
    <w:r>
      <mc:AlternateContent>
        <mc:Choice Requires="wps">
          <w:drawing>
            <wp:anchor distT="0" distB="0" distL="0" distR="0" simplePos="0" relativeHeight="251667456" behindDoc="0" locked="1" layoutInCell="1" allowOverlap="0">
              <wp:simplePos x="0" y="0"/>
              <wp:positionH relativeFrom="page">
                <wp:align>center</wp:align>
              </wp:positionH>
              <wp:positionV relativeFrom="page">
                <wp:posOffset>756285</wp:posOffset>
              </wp:positionV>
              <wp:extent cx="2258060" cy="288290"/>
              <wp:effectExtent l="0" t="0" r="0" b="0"/>
              <wp:wrapNone/>
              <wp:docPr id="4097" name="文本框 2"/>
              <wp:cNvGraphicFramePr/>
              <a:graphic xmlns:a="http://schemas.openxmlformats.org/drawingml/2006/main">
                <a:graphicData uri="http://schemas.microsoft.com/office/word/2010/wordprocessingShape">
                  <wps:wsp>
                    <wps:cNvSpPr/>
                    <wps:spPr>
                      <a:xfrm>
                        <a:off x="0" y="0"/>
                        <a:ext cx="2258060" cy="288289"/>
                      </a:xfrm>
                      <a:prstGeom prst="rect">
                        <a:avLst/>
                      </a:prstGeom>
                      <a:ln>
                        <a:noFill/>
                      </a:ln>
                    </wps:spPr>
                    <wps:txbx>
                      <w:txbxContent>
                        <w:p w14:paraId="4588915C">
                          <w:pPr>
                            <w:jc w:val="center"/>
                          </w:pPr>
                          <w:r>
                            <w:rPr>
                              <w:rStyle w:val="65"/>
                              <w:rFonts w:hint="eastAsia" w:eastAsia="宋体"/>
                            </w:rPr>
                            <w:t>JJF</w:t>
                          </w:r>
                          <w:r>
                            <w:rPr>
                              <w:rStyle w:val="65"/>
                              <w:rFonts w:hint="eastAsia" w:ascii="黑体" w:eastAsia="黑体"/>
                            </w:rPr>
                            <w:t>(</w:t>
                          </w:r>
                          <w:r>
                            <w:rPr>
                              <w:rStyle w:val="65"/>
                              <w:rFonts w:hint="eastAsia" w:ascii="黑体" w:hAnsi="华文中宋" w:eastAsia="黑体"/>
                            </w:rPr>
                            <w:t>军工</w:t>
                          </w:r>
                          <w:r>
                            <w:rPr>
                              <w:rStyle w:val="65"/>
                              <w:rFonts w:hint="eastAsia" w:ascii="黑体" w:eastAsia="黑体"/>
                            </w:rPr>
                            <w:t>)</w:t>
                          </w:r>
                          <w:r>
                            <w:rPr>
                              <w:rStyle w:val="65"/>
                              <w:rFonts w:hint="eastAsia" w:eastAsia="宋体"/>
                            </w:rPr>
                            <w:t>××××</w:t>
                          </w:r>
                          <w:r>
                            <w:rPr>
                              <w:rStyle w:val="65"/>
                              <w:rFonts w:ascii="宋体" w:hAnsi="宋体" w:eastAsia="宋体"/>
                            </w:rPr>
                            <w:t>—</w:t>
                          </w:r>
                          <w:r>
                            <w:rPr>
                              <w:rStyle w:val="65"/>
                              <w:rFonts w:hint="eastAsia" w:eastAsia="宋体"/>
                            </w:rPr>
                            <w:t>××××</w:t>
                          </w:r>
                        </w:p>
                      </w:txbxContent>
                    </wps:txbx>
                    <wps:bodyPr vert="horz" wrap="square" lIns="91440" tIns="45720" rIns="91440" bIns="45720" anchor="ctr" upright="1">
                      <a:noAutofit/>
                    </wps:bodyPr>
                  </wps:wsp>
                </a:graphicData>
              </a:graphic>
            </wp:anchor>
          </w:drawing>
        </mc:Choice>
        <mc:Fallback>
          <w:pict>
            <v:rect id="文本框 2" o:spid="_x0000_s1026" o:spt="1" style="position:absolute;left:0pt;margin-top:59.55pt;height:22.7pt;width:177.8pt;mso-position-horizontal:center;mso-position-horizontal-relative:page;mso-position-vertical-relative:page;z-index:251667456;v-text-anchor:middle;mso-width-relative:page;mso-height-relative:page;" filled="f" stroked="f" coordsize="21600,21600" o:allowoverlap="f" o:gfxdata="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C3tIGnTAAAACAEAAA8A&#10;AAAAAAAAAQAgAAAAIgAAAGRycy9kb3ducmV2LnhtbFBLAQIUABQAAAAIAIdO4kARdA304wEAALED&#10;AAAOAAAAAAAAAAEAIAAAACIBAABkcnMvZTJvRG9jLnhtbFBLBQYAAAAABgAGAFkBAAB3BQAAAAA=&#10;">
              <v:fill on="f" focussize="0,0"/>
              <v:stroke on="f"/>
              <v:imagedata o:title=""/>
              <o:lock v:ext="edit" aspectratio="f"/>
              <v:textbox>
                <w:txbxContent>
                  <w:p w14:paraId="4588915C">
                    <w:pPr>
                      <w:jc w:val="center"/>
                    </w:pPr>
                    <w:r>
                      <w:rPr>
                        <w:rStyle w:val="65"/>
                        <w:rFonts w:hint="eastAsia" w:eastAsia="宋体"/>
                      </w:rPr>
                      <w:t>JJF</w:t>
                    </w:r>
                    <w:r>
                      <w:rPr>
                        <w:rStyle w:val="65"/>
                        <w:rFonts w:hint="eastAsia" w:ascii="黑体" w:eastAsia="黑体"/>
                      </w:rPr>
                      <w:t>(</w:t>
                    </w:r>
                    <w:r>
                      <w:rPr>
                        <w:rStyle w:val="65"/>
                        <w:rFonts w:hint="eastAsia" w:ascii="黑体" w:hAnsi="华文中宋" w:eastAsia="黑体"/>
                      </w:rPr>
                      <w:t>军工</w:t>
                    </w:r>
                    <w:r>
                      <w:rPr>
                        <w:rStyle w:val="65"/>
                        <w:rFonts w:hint="eastAsia" w:ascii="黑体" w:eastAsia="黑体"/>
                      </w:rPr>
                      <w:t>)</w:t>
                    </w:r>
                    <w:r>
                      <w:rPr>
                        <w:rStyle w:val="65"/>
                        <w:rFonts w:hint="eastAsia" w:eastAsia="宋体"/>
                      </w:rPr>
                      <w:t>××××</w:t>
                    </w:r>
                    <w:r>
                      <w:rPr>
                        <w:rStyle w:val="65"/>
                        <w:rFonts w:ascii="宋体" w:hAnsi="宋体" w:eastAsia="宋体"/>
                      </w:rPr>
                      <w:t>—</w:t>
                    </w:r>
                    <w:r>
                      <w:rPr>
                        <w:rStyle w:val="65"/>
                        <w:rFonts w:hint="eastAsia" w:eastAsia="宋体"/>
                      </w:rPr>
                      <w:t>××××</w:t>
                    </w:r>
                  </w:p>
                </w:txbxContent>
              </v:textbox>
              <w10:anchorlock/>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A7016">
    <w:pPr>
      <w:pStyle w:val="12"/>
      <w:pBdr>
        <w:bottom w:val="single" w:color="auto" w:sz="4" w:space="1"/>
      </w:pBdr>
      <w:spacing w:line="288" w:lineRule="auto"/>
      <w:ind w:firstLine="0"/>
      <w:jc w:val="both"/>
    </w:pPr>
    <w:r>
      <mc:AlternateContent>
        <mc:Choice Requires="wps">
          <w:drawing>
            <wp:anchor distT="0" distB="0" distL="0" distR="0" simplePos="0" relativeHeight="251668480" behindDoc="0" locked="1" layoutInCell="1" allowOverlap="0">
              <wp:simplePos x="0" y="0"/>
              <wp:positionH relativeFrom="page">
                <wp:posOffset>2654935</wp:posOffset>
              </wp:positionH>
              <wp:positionV relativeFrom="page">
                <wp:posOffset>568960</wp:posOffset>
              </wp:positionV>
              <wp:extent cx="2249805" cy="288290"/>
              <wp:effectExtent l="0" t="0" r="0" b="0"/>
              <wp:wrapNone/>
              <wp:docPr id="4098" name="文本框 1"/>
              <wp:cNvGraphicFramePr/>
              <a:graphic xmlns:a="http://schemas.openxmlformats.org/drawingml/2006/main">
                <a:graphicData uri="http://schemas.microsoft.com/office/word/2010/wordprocessingShape">
                  <wps:wsp>
                    <wps:cNvSpPr/>
                    <wps:spPr>
                      <a:xfrm>
                        <a:off x="0" y="0"/>
                        <a:ext cx="2249805" cy="288289"/>
                      </a:xfrm>
                      <a:prstGeom prst="rect">
                        <a:avLst/>
                      </a:prstGeom>
                      <a:ln>
                        <a:noFill/>
                      </a:ln>
                    </wps:spPr>
                    <wps:txbx>
                      <w:txbxContent>
                        <w:p w14:paraId="36104651">
                          <w:pPr>
                            <w:jc w:val="center"/>
                          </w:pPr>
                          <w:r>
                            <w:rPr>
                              <w:rStyle w:val="65"/>
                              <w:rFonts w:hint="eastAsia" w:eastAsia="宋体"/>
                            </w:rPr>
                            <w:t>JJF××××</w:t>
                          </w:r>
                          <w:r>
                            <w:rPr>
                              <w:rStyle w:val="65"/>
                              <w:rFonts w:ascii="宋体" w:hAnsi="宋体" w:eastAsia="宋体"/>
                            </w:rPr>
                            <w:t>—</w:t>
                          </w:r>
                          <w:r>
                            <w:rPr>
                              <w:rStyle w:val="65"/>
                              <w:rFonts w:eastAsia="宋体"/>
                              <w:color w:val="auto"/>
                            </w:rPr>
                            <w:t>XXXX</w:t>
                          </w:r>
                        </w:p>
                      </w:txbxContent>
                    </wps:txbx>
                    <wps:bodyPr vert="horz" wrap="square" lIns="91440" tIns="45720" rIns="91440" bIns="45720" anchor="ctr" upright="1">
                      <a:noAutofit/>
                    </wps:bodyPr>
                  </wps:wsp>
                </a:graphicData>
              </a:graphic>
            </wp:anchor>
          </w:drawing>
        </mc:Choice>
        <mc:Fallback>
          <w:pict>
            <v:rect id="文本框 1" o:spid="_x0000_s1026" o:spt="1" style="position:absolute;left:0pt;margin-left:209.05pt;margin-top:44.8pt;height:22.7pt;width:177.15pt;mso-position-horizontal-relative:page;mso-position-vertical-relative:page;z-index:251668480;v-text-anchor:middle;mso-width-relative:page;mso-height-relative:page;" filled="f" stroked="f" coordsize="21600,21600" o:allowoverlap="f" o:gfxdata="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XUWd7WAAAACgEA&#10;AA8AAAAAAAAAAQAgAAAAIgAAAGRycy9kb3ducmV2LnhtbFBLAQIUABQAAAAIAIdO4kBkbqy14wEA&#10;ALEDAAAOAAAAAAAAAAEAIAAAACUBAABkcnMvZTJvRG9jLnhtbFBLBQYAAAAABgAGAFkBAAB6BQAA&#10;AAA=&#10;">
              <v:fill on="f" focussize="0,0"/>
              <v:stroke on="f"/>
              <v:imagedata o:title=""/>
              <o:lock v:ext="edit" aspectratio="f"/>
              <v:textbox>
                <w:txbxContent>
                  <w:p w14:paraId="36104651">
                    <w:pPr>
                      <w:jc w:val="center"/>
                    </w:pPr>
                    <w:r>
                      <w:rPr>
                        <w:rStyle w:val="65"/>
                        <w:rFonts w:hint="eastAsia" w:eastAsia="宋体"/>
                      </w:rPr>
                      <w:t>JJF××××</w:t>
                    </w:r>
                    <w:r>
                      <w:rPr>
                        <w:rStyle w:val="65"/>
                        <w:rFonts w:ascii="宋体" w:hAnsi="宋体" w:eastAsia="宋体"/>
                      </w:rPr>
                      <w:t>—</w:t>
                    </w:r>
                    <w:r>
                      <w:rPr>
                        <w:rStyle w:val="65"/>
                        <w:rFonts w:eastAsia="宋体"/>
                        <w:color w:val="auto"/>
                      </w:rPr>
                      <w:t>XXXX</w:t>
                    </w:r>
                  </w:p>
                </w:txbxContent>
              </v:textbox>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81E86"/>
    <w:multiLevelType w:val="multilevel"/>
    <w:tmpl w:val="C3481E86"/>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pStyle w:val="34"/>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0000001"/>
    <w:multiLevelType w:val="multilevel"/>
    <w:tmpl w:val="00000001"/>
    <w:lvl w:ilvl="0" w:tentative="0">
      <w:start w:val="1"/>
      <w:numFmt w:val="none"/>
      <w:pStyle w:val="35"/>
      <w:suff w:val="nothing"/>
      <w:lvlText w:val="%1"/>
      <w:lvlJc w:val="left"/>
      <w:pPr>
        <w:ind w:left="0" w:firstLine="0"/>
      </w:pPr>
      <w:rPr>
        <w:rFonts w:hint="default" w:ascii="Times New Roman" w:hAnsi="Times New Roman"/>
        <w:b/>
        <w:i w:val="0"/>
        <w:sz w:val="21"/>
      </w:rPr>
    </w:lvl>
    <w:lvl w:ilvl="1" w:tentative="0">
      <w:start w:val="1"/>
      <w:numFmt w:val="decimal"/>
      <w:pStyle w:val="32"/>
      <w:suff w:val="nothing"/>
      <w:lvlText w:val="%1%2　"/>
      <w:lvlJc w:val="left"/>
      <w:pPr>
        <w:ind w:left="142" w:firstLine="0"/>
      </w:pPr>
      <w:rPr>
        <w:rFonts w:hint="default" w:ascii="Times New Roman" w:hAnsi="Times New Roman" w:eastAsia="黑体" w:cs="Times New Roman"/>
        <w:b w:val="0"/>
        <w:i w:val="0"/>
        <w:sz w:val="24"/>
        <w:szCs w:val="24"/>
      </w:rPr>
    </w:lvl>
    <w:lvl w:ilvl="2" w:tentative="0">
      <w:start w:val="1"/>
      <w:numFmt w:val="decimal"/>
      <w:suff w:val="nothing"/>
      <w:lvlText w:val="%1%2.%3　"/>
      <w:lvlJc w:val="left"/>
      <w:pPr>
        <w:ind w:left="142" w:firstLine="0"/>
      </w:pPr>
      <w:rPr>
        <w:rFonts w:hint="default" w:ascii="Times New Roman" w:hAnsi="Times New Roman" w:eastAsia="宋体" w:cs="Times New Roman"/>
        <w:b w:val="0"/>
        <w:i w:val="0"/>
        <w:sz w:val="24"/>
        <w:szCs w:val="24"/>
      </w:rPr>
    </w:lvl>
    <w:lvl w:ilvl="3" w:tentative="0">
      <w:start w:val="1"/>
      <w:numFmt w:val="decimal"/>
      <w:suff w:val="nothing"/>
      <w:lvlText w:val="%1%2.%3.%4　"/>
      <w:lvlJc w:val="left"/>
      <w:pPr>
        <w:ind w:left="568" w:firstLine="0"/>
      </w:pPr>
      <w:rPr>
        <w:rFonts w:hint="default" w:ascii="Times New Roman" w:hAnsi="Times New Roman" w:eastAsia="宋体" w:cs="Times New Roman"/>
        <w:b w:val="0"/>
        <w:i w:val="0"/>
        <w:sz w:val="24"/>
        <w:szCs w:val="24"/>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0000002"/>
    <w:multiLevelType w:val="multilevel"/>
    <w:tmpl w:val="00000002"/>
    <w:lvl w:ilvl="0" w:tentative="0">
      <w:start w:val="1"/>
      <w:numFmt w:val="lowerLetter"/>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
    <w:nsid w:val="00000003"/>
    <w:multiLevelType w:val="multilevel"/>
    <w:tmpl w:val="00000003"/>
    <w:lvl w:ilvl="0" w:tentative="0">
      <w:start w:val="1"/>
      <w:numFmt w:val="lowerLetter"/>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4">
    <w:nsid w:val="0053208E"/>
    <w:multiLevelType w:val="multilevel"/>
    <w:tmpl w:val="0053208E"/>
    <w:lvl w:ilvl="0" w:tentative="0">
      <w:start w:val="1"/>
      <w:numFmt w:val="upperLetter"/>
      <w:pStyle w:val="40"/>
      <w:suff w:val="nothing"/>
      <w:lvlText w:val="附 录 %1"/>
      <w:lvlJc w:val="left"/>
      <w:pPr>
        <w:ind w:left="0" w:firstLine="0"/>
      </w:pPr>
      <w:rPr>
        <w:rFonts w:hint="default" w:ascii="Times New Roman" w:hAnsi="Times New Roman" w:eastAsia="黑体" w:cs="Times New Roman"/>
        <w:b w:val="0"/>
        <w:i w:val="0"/>
        <w:sz w:val="28"/>
        <w:szCs w:val="28"/>
      </w:rPr>
    </w:lvl>
    <w:lvl w:ilvl="1" w:tentative="0">
      <w:start w:val="1"/>
      <w:numFmt w:val="decimal"/>
      <w:pStyle w:val="4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2AC16E25"/>
    <w:multiLevelType w:val="multilevel"/>
    <w:tmpl w:val="2AC16E25"/>
    <w:lvl w:ilvl="0" w:tentative="0">
      <w:start w:val="1"/>
      <w:numFmt w:val="decimal"/>
      <w:pStyle w:val="75"/>
      <w:suff w:val="nothing"/>
      <w:lvlText w:val="%1  "/>
      <w:lvlJc w:val="left"/>
      <w:pPr>
        <w:ind w:left="0" w:firstLine="0"/>
      </w:pPr>
      <w:rPr>
        <w:rFonts w:hint="eastAsia" w:ascii="黑体" w:eastAsia="黑体"/>
        <w:b w:val="0"/>
        <w:i w:val="0"/>
        <w:sz w:val="21"/>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2C8D51D0"/>
    <w:multiLevelType w:val="multilevel"/>
    <w:tmpl w:val="2C8D51D0"/>
    <w:lvl w:ilvl="0" w:tentative="0">
      <w:start w:val="1"/>
      <w:numFmt w:val="upperLetter"/>
      <w:lvlText w:val="附录%1"/>
      <w:lvlJc w:val="left"/>
      <w:pPr>
        <w:ind w:left="0" w:firstLine="0"/>
      </w:pPr>
      <w:rPr>
        <w:rFonts w:hint="eastAsia" w:ascii="Times New Roman" w:eastAsia="黑体"/>
        <w:sz w:val="36"/>
        <w:szCs w:val="36"/>
      </w:rPr>
    </w:lvl>
    <w:lvl w:ilvl="1" w:tentative="0">
      <w:start w:val="1"/>
      <w:numFmt w:val="decimal"/>
      <w:lvlText w:val="%1.%2"/>
      <w:lvlJc w:val="left"/>
      <w:pPr>
        <w:tabs>
          <w:tab w:val="left" w:pos="600"/>
        </w:tabs>
        <w:ind w:left="600" w:hanging="60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2" w:tentative="0">
      <w:start w:val="1"/>
      <w:numFmt w:val="decimal"/>
      <w:lvlText w:val="%1.%2.%3"/>
      <w:lvlJc w:val="left"/>
      <w:pPr>
        <w:tabs>
          <w:tab w:val="left" w:pos="800"/>
        </w:tabs>
        <w:ind w:left="800" w:hanging="800"/>
      </w:pPr>
      <w:rPr>
        <w:rFonts w:hint="default" w:ascii="Times New Roman" w:hAnsi="Times New Roman" w:eastAsia="黑体"/>
      </w:rPr>
    </w:lvl>
    <w:lvl w:ilvl="3" w:tentative="0">
      <w:start w:val="1"/>
      <w:numFmt w:val="decimal"/>
      <w:lvlText w:val="%1.%2.%3.%4"/>
      <w:lvlJc w:val="left"/>
      <w:pPr>
        <w:tabs>
          <w:tab w:val="left" w:pos="998"/>
        </w:tabs>
        <w:ind w:left="1100" w:hanging="1100"/>
      </w:pPr>
      <w:rPr>
        <w:rFonts w:hint="default" w:ascii="Times New Roman" w:hAnsi="Times New Roman" w:eastAsia="宋体"/>
      </w:rPr>
    </w:lvl>
    <w:lvl w:ilvl="4" w:tentative="0">
      <w:start w:val="1"/>
      <w:numFmt w:val="decimal"/>
      <w:lvlText w:val="%1.%2.%3.%4.%5"/>
      <w:lvlJc w:val="left"/>
      <w:pPr>
        <w:ind w:left="1100" w:hanging="1100"/>
      </w:pPr>
      <w:rPr>
        <w:rFonts w:hint="default" w:ascii="Times New Roman" w:hAnsi="Times New Roman" w:eastAsia="宋体"/>
        <w:b w:val="0"/>
        <w:i w:val="0"/>
        <w:sz w:val="24"/>
        <w:u w:val="none"/>
      </w:rPr>
    </w:lvl>
    <w:lvl w:ilvl="5" w:tentative="0">
      <w:start w:val="1"/>
      <w:numFmt w:val="decimal"/>
      <w:lvlText w:val="%1.%2.%3.%4.%5.%6"/>
      <w:lvlJc w:val="left"/>
      <w:pPr>
        <w:ind w:left="1300" w:hanging="1300"/>
      </w:pPr>
      <w:rPr>
        <w:rFonts w:hint="default" w:ascii="Times New Roman" w:hAnsi="Times New Roman" w:eastAsia="宋体"/>
        <w:b w:val="0"/>
        <w:i w:val="0"/>
        <w:sz w:val="24"/>
      </w:rPr>
    </w:lvl>
    <w:lvl w:ilvl="6" w:tentative="0">
      <w:start w:val="1"/>
      <w:numFmt w:val="decimal"/>
      <w:lvlRestart w:val="1"/>
      <w:lvlText w:val="图%1.%7"/>
      <w:lvlJc w:val="left"/>
      <w:pPr>
        <w:ind w:left="4253"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lvlRestart w:val="1"/>
      <w:pStyle w:val="82"/>
      <w:lvlText w:val="表%1.%8"/>
      <w:lvlJc w:val="left"/>
      <w:pPr>
        <w:tabs>
          <w:tab w:val="left" w:pos="200"/>
        </w:tabs>
        <w:ind w:left="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8" w:tentative="0">
      <w:start w:val="1"/>
      <w:numFmt w:val="lowerRoman"/>
      <w:lvlText w:val="%9."/>
      <w:lvlJc w:val="right"/>
      <w:pPr>
        <w:ind w:left="3780" w:hanging="420"/>
      </w:pPr>
      <w:rPr>
        <w:rFonts w:hint="eastAsia"/>
      </w:rPr>
    </w:lvl>
  </w:abstractNum>
  <w:abstractNum w:abstractNumId="7">
    <w:nsid w:val="2E7BCD21"/>
    <w:multiLevelType w:val="singleLevel"/>
    <w:tmpl w:val="2E7BCD21"/>
    <w:lvl w:ilvl="0" w:tentative="0">
      <w:start w:val="1"/>
      <w:numFmt w:val="lowerLetter"/>
      <w:suff w:val="space"/>
      <w:lvlText w:val="%1)"/>
      <w:lvlJc w:val="left"/>
    </w:lvl>
  </w:abstractNum>
  <w:abstractNum w:abstractNumId="8">
    <w:nsid w:val="303E1C31"/>
    <w:multiLevelType w:val="singleLevel"/>
    <w:tmpl w:val="303E1C31"/>
    <w:lvl w:ilvl="0" w:tentative="0">
      <w:start w:val="1"/>
      <w:numFmt w:val="decimal"/>
      <w:lvlText w:val="%1."/>
      <w:lvlJc w:val="left"/>
      <w:pPr>
        <w:tabs>
          <w:tab w:val="left" w:pos="312"/>
        </w:tabs>
      </w:pPr>
    </w:lvl>
  </w:abstractNum>
  <w:num w:numId="1">
    <w:abstractNumId w:val="1"/>
  </w:num>
  <w:num w:numId="2">
    <w:abstractNumId w:val="0"/>
  </w:num>
  <w:num w:numId="3">
    <w:abstractNumId w:val="4"/>
  </w:num>
  <w:num w:numId="4">
    <w:abstractNumId w:val="5"/>
  </w:num>
  <w:num w:numId="5">
    <w:abstractNumId w:val="6"/>
  </w:num>
  <w:num w:numId="6">
    <w:abstractNumId w:val="8"/>
  </w:num>
  <w:num w:numId="7">
    <w:abstractNumId w:val="2"/>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hNGJiMWVmZTg4ZjFhYWZhYWFiMzBkODkwYWRkZmUifQ=="/>
  </w:docVars>
  <w:rsids>
    <w:rsidRoot w:val="00172A27"/>
    <w:rsid w:val="000F3606"/>
    <w:rsid w:val="00172A27"/>
    <w:rsid w:val="00324E8F"/>
    <w:rsid w:val="005B238E"/>
    <w:rsid w:val="005B6E19"/>
    <w:rsid w:val="00643C22"/>
    <w:rsid w:val="00854DD4"/>
    <w:rsid w:val="00B868AF"/>
    <w:rsid w:val="00BD37E8"/>
    <w:rsid w:val="00BD7C39"/>
    <w:rsid w:val="00C848C3"/>
    <w:rsid w:val="00CE5A61"/>
    <w:rsid w:val="00E40957"/>
    <w:rsid w:val="026E2618"/>
    <w:rsid w:val="02BB4AA1"/>
    <w:rsid w:val="053973EC"/>
    <w:rsid w:val="0A4B5848"/>
    <w:rsid w:val="10596B94"/>
    <w:rsid w:val="119752C8"/>
    <w:rsid w:val="11DD3156"/>
    <w:rsid w:val="16956A30"/>
    <w:rsid w:val="19D674A8"/>
    <w:rsid w:val="1A83450F"/>
    <w:rsid w:val="1B6E1FCD"/>
    <w:rsid w:val="1F5F0A7D"/>
    <w:rsid w:val="20EB5B79"/>
    <w:rsid w:val="21D8228B"/>
    <w:rsid w:val="222D2BA8"/>
    <w:rsid w:val="29564792"/>
    <w:rsid w:val="29BA649E"/>
    <w:rsid w:val="2E507371"/>
    <w:rsid w:val="2E716E3E"/>
    <w:rsid w:val="2ED124E1"/>
    <w:rsid w:val="31B46F9B"/>
    <w:rsid w:val="35FC2DC4"/>
    <w:rsid w:val="390E5CB1"/>
    <w:rsid w:val="3ADC77F6"/>
    <w:rsid w:val="3C6401FE"/>
    <w:rsid w:val="40DC28F6"/>
    <w:rsid w:val="42D6301A"/>
    <w:rsid w:val="45493D48"/>
    <w:rsid w:val="4C9E66D2"/>
    <w:rsid w:val="4DBF7EFD"/>
    <w:rsid w:val="4F384F7B"/>
    <w:rsid w:val="53B92A73"/>
    <w:rsid w:val="57905034"/>
    <w:rsid w:val="591649BE"/>
    <w:rsid w:val="59431E5D"/>
    <w:rsid w:val="5AE34F7C"/>
    <w:rsid w:val="5AEA5A2D"/>
    <w:rsid w:val="606467B1"/>
    <w:rsid w:val="60B00D0E"/>
    <w:rsid w:val="661E37C0"/>
    <w:rsid w:val="694C2EF6"/>
    <w:rsid w:val="6A092783"/>
    <w:rsid w:val="6E276AFF"/>
    <w:rsid w:val="6F9F2CB3"/>
    <w:rsid w:val="71303B61"/>
    <w:rsid w:val="71F41601"/>
    <w:rsid w:val="72676926"/>
    <w:rsid w:val="796E7CD8"/>
    <w:rsid w:val="7B1C193C"/>
    <w:rsid w:val="7C3F48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360" w:lineRule="auto"/>
      <w:ind w:firstLine="420"/>
      <w:jc w:val="both"/>
    </w:pPr>
    <w:rPr>
      <w:rFonts w:ascii="Times New Roman" w:hAnsi="Times New Roman" w:eastAsia="宋体" w:cs="宋体"/>
      <w:color w:val="000000"/>
      <w:kern w:val="2"/>
      <w:sz w:val="24"/>
      <w:lang w:val="en-US" w:eastAsia="zh-CN" w:bidi="ar-SA"/>
    </w:rPr>
  </w:style>
  <w:style w:type="paragraph" w:styleId="2">
    <w:name w:val="heading 1"/>
    <w:next w:val="1"/>
    <w:link w:val="23"/>
    <w:qFormat/>
    <w:uiPriority w:val="9"/>
    <w:pPr>
      <w:keepNext/>
      <w:keepLines/>
      <w:spacing w:after="69" w:line="259" w:lineRule="auto"/>
      <w:ind w:left="10" w:right="7" w:hanging="10"/>
      <w:jc w:val="center"/>
      <w:outlineLvl w:val="0"/>
    </w:pPr>
    <w:rPr>
      <w:rFonts w:ascii="微软雅黑" w:hAnsi="微软雅黑" w:eastAsia="微软雅黑" w:cs="微软雅黑"/>
      <w:color w:val="000000"/>
      <w:kern w:val="2"/>
      <w:sz w:val="30"/>
      <w:szCs w:val="22"/>
      <w:lang w:val="en-US" w:eastAsia="zh-CN" w:bidi="ar-SA"/>
    </w:rPr>
  </w:style>
  <w:style w:type="paragraph" w:styleId="3">
    <w:name w:val="heading 2"/>
    <w:next w:val="1"/>
    <w:link w:val="24"/>
    <w:qFormat/>
    <w:uiPriority w:val="9"/>
    <w:pPr>
      <w:keepNext/>
      <w:keepLines/>
      <w:spacing w:after="3" w:line="265" w:lineRule="auto"/>
      <w:ind w:left="442" w:hanging="10"/>
      <w:jc w:val="center"/>
      <w:outlineLvl w:val="1"/>
    </w:pPr>
    <w:rPr>
      <w:rFonts w:ascii="微软雅黑" w:hAnsi="微软雅黑" w:eastAsia="微软雅黑" w:cs="微软雅黑"/>
      <w:color w:val="000000"/>
      <w:kern w:val="2"/>
      <w:szCs w:val="22"/>
      <w:lang w:val="en-US" w:eastAsia="zh-CN" w:bidi="ar-SA"/>
    </w:rPr>
  </w:style>
  <w:style w:type="paragraph" w:styleId="4">
    <w:name w:val="heading 3"/>
    <w:next w:val="1"/>
    <w:link w:val="25"/>
    <w:qFormat/>
    <w:uiPriority w:val="9"/>
    <w:pPr>
      <w:keepNext/>
      <w:keepLines/>
      <w:spacing w:after="3" w:line="265" w:lineRule="auto"/>
      <w:ind w:left="442" w:hanging="10"/>
      <w:jc w:val="center"/>
      <w:outlineLvl w:val="2"/>
    </w:pPr>
    <w:rPr>
      <w:rFonts w:ascii="微软雅黑" w:hAnsi="微软雅黑" w:eastAsia="微软雅黑" w:cs="微软雅黑"/>
      <w:color w:val="000000"/>
      <w:kern w:val="2"/>
      <w:szCs w:val="22"/>
      <w:lang w:val="en-US" w:eastAsia="zh-CN" w:bidi="ar-SA"/>
    </w:rPr>
  </w:style>
  <w:style w:type="paragraph" w:styleId="5">
    <w:name w:val="heading 4"/>
    <w:next w:val="1"/>
    <w:link w:val="26"/>
    <w:qFormat/>
    <w:uiPriority w:val="9"/>
    <w:pPr>
      <w:keepNext/>
      <w:keepLines/>
      <w:spacing w:after="3" w:line="265" w:lineRule="auto"/>
      <w:ind w:left="442" w:hanging="10"/>
      <w:jc w:val="center"/>
      <w:outlineLvl w:val="3"/>
    </w:pPr>
    <w:rPr>
      <w:rFonts w:ascii="微软雅黑" w:hAnsi="微软雅黑" w:eastAsia="微软雅黑" w:cs="微软雅黑"/>
      <w:color w:val="000000"/>
      <w:kern w:val="2"/>
      <w:szCs w:val="22"/>
      <w:lang w:val="en-US" w:eastAsia="zh-CN" w:bidi="ar-SA"/>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caption"/>
    <w:basedOn w:val="1"/>
    <w:next w:val="1"/>
    <w:qFormat/>
    <w:uiPriority w:val="35"/>
    <w:rPr>
      <w:rFonts w:ascii="等线 Light" w:hAnsi="等线 Light" w:eastAsia="黑体"/>
    </w:rPr>
  </w:style>
  <w:style w:type="paragraph" w:styleId="7">
    <w:name w:val="annotation text"/>
    <w:basedOn w:val="1"/>
    <w:link w:val="83"/>
    <w:unhideWhenUsed/>
    <w:qFormat/>
    <w:uiPriority w:val="99"/>
    <w:pPr>
      <w:jc w:val="left"/>
    </w:pPr>
  </w:style>
  <w:style w:type="paragraph" w:styleId="8">
    <w:name w:val="Body Text"/>
    <w:basedOn w:val="1"/>
    <w:link w:val="41"/>
    <w:qFormat/>
    <w:uiPriority w:val="0"/>
    <w:pPr>
      <w:widowControl w:val="0"/>
      <w:adjustRightInd w:val="0"/>
      <w:spacing w:after="120" w:line="310" w:lineRule="exact"/>
      <w:ind w:firstLine="0"/>
    </w:pPr>
    <w:rPr>
      <w:rFonts w:cs="Times New Roman"/>
      <w:color w:val="auto"/>
      <w:sz w:val="21"/>
    </w:rPr>
  </w:style>
  <w:style w:type="paragraph" w:styleId="9">
    <w:name w:val="toc 3"/>
    <w:basedOn w:val="1"/>
    <w:next w:val="1"/>
    <w:qFormat/>
    <w:uiPriority w:val="39"/>
    <w:pPr>
      <w:ind w:left="840" w:leftChars="400"/>
    </w:pPr>
  </w:style>
  <w:style w:type="paragraph" w:styleId="10">
    <w:name w:val="Balloon Text"/>
    <w:basedOn w:val="1"/>
    <w:link w:val="52"/>
    <w:qFormat/>
    <w:uiPriority w:val="99"/>
    <w:pPr>
      <w:spacing w:after="0" w:line="240" w:lineRule="auto"/>
    </w:pPr>
    <w:rPr>
      <w:sz w:val="18"/>
      <w:szCs w:val="18"/>
    </w:rPr>
  </w:style>
  <w:style w:type="paragraph" w:styleId="11">
    <w:name w:val="footer"/>
    <w:basedOn w:val="1"/>
    <w:link w:val="49"/>
    <w:qFormat/>
    <w:uiPriority w:val="99"/>
    <w:pPr>
      <w:tabs>
        <w:tab w:val="center" w:pos="4680"/>
        <w:tab w:val="right" w:pos="9360"/>
      </w:tabs>
      <w:spacing w:after="0" w:line="240" w:lineRule="auto"/>
      <w:ind w:firstLine="0"/>
      <w:jc w:val="left"/>
    </w:pPr>
    <w:rPr>
      <w:rFonts w:ascii="等线" w:hAnsi="等线" w:eastAsia="等线" w:cs="Times New Roman"/>
      <w:color w:val="auto"/>
      <w:kern w:val="0"/>
      <w:sz w:val="22"/>
    </w:rPr>
  </w:style>
  <w:style w:type="paragraph" w:styleId="12">
    <w:name w:val="header"/>
    <w:basedOn w:val="1"/>
    <w:link w:val="29"/>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3">
    <w:name w:val="toc 1"/>
    <w:basedOn w:val="1"/>
    <w:next w:val="1"/>
    <w:qFormat/>
    <w:uiPriority w:val="39"/>
  </w:style>
  <w:style w:type="paragraph" w:styleId="14">
    <w:name w:val="toc 2"/>
    <w:basedOn w:val="1"/>
    <w:next w:val="1"/>
    <w:qFormat/>
    <w:uiPriority w:val="39"/>
    <w:pPr>
      <w:ind w:left="420" w:leftChars="200"/>
    </w:pPr>
  </w:style>
  <w:style w:type="paragraph" w:styleId="15">
    <w:name w:val="annotation subject"/>
    <w:basedOn w:val="7"/>
    <w:next w:val="7"/>
    <w:link w:val="84"/>
    <w:qFormat/>
    <w:uiPriority w:val="0"/>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qFormat/>
    <w:uiPriority w:val="0"/>
    <w:rPr>
      <w:rFonts w:ascii="宋体" w:hAnsi="Times New Roman" w:eastAsia="宋体"/>
      <w:sz w:val="18"/>
    </w:rPr>
  </w:style>
  <w:style w:type="character" w:styleId="20">
    <w:name w:val="FollowedHyperlink"/>
    <w:basedOn w:val="18"/>
    <w:qFormat/>
    <w:uiPriority w:val="99"/>
    <w:rPr>
      <w:color w:val="954F72"/>
      <w:u w:val="single"/>
    </w:rPr>
  </w:style>
  <w:style w:type="character" w:styleId="21">
    <w:name w:val="Hyperlink"/>
    <w:basedOn w:val="18"/>
    <w:qFormat/>
    <w:uiPriority w:val="99"/>
    <w:rPr>
      <w:color w:val="0563C1"/>
      <w:u w:val="single"/>
    </w:rPr>
  </w:style>
  <w:style w:type="character" w:styleId="22">
    <w:name w:val="annotation reference"/>
    <w:basedOn w:val="18"/>
    <w:qFormat/>
    <w:uiPriority w:val="0"/>
    <w:rPr>
      <w:sz w:val="21"/>
      <w:szCs w:val="21"/>
    </w:rPr>
  </w:style>
  <w:style w:type="character" w:customStyle="1" w:styleId="23">
    <w:name w:val="标题 1 Char"/>
    <w:basedOn w:val="18"/>
    <w:link w:val="2"/>
    <w:qFormat/>
    <w:uiPriority w:val="9"/>
    <w:rPr>
      <w:rFonts w:ascii="微软雅黑" w:hAnsi="微软雅黑" w:eastAsia="微软雅黑" w:cs="微软雅黑"/>
      <w:color w:val="000000"/>
      <w:sz w:val="30"/>
    </w:rPr>
  </w:style>
  <w:style w:type="character" w:customStyle="1" w:styleId="24">
    <w:name w:val="标题 2 Char"/>
    <w:basedOn w:val="18"/>
    <w:link w:val="3"/>
    <w:qFormat/>
    <w:uiPriority w:val="9"/>
    <w:rPr>
      <w:rFonts w:ascii="微软雅黑" w:hAnsi="微软雅黑" w:eastAsia="微软雅黑" w:cs="微软雅黑"/>
      <w:color w:val="000000"/>
      <w:sz w:val="20"/>
    </w:rPr>
  </w:style>
  <w:style w:type="character" w:customStyle="1" w:styleId="25">
    <w:name w:val="标题 3 Char"/>
    <w:basedOn w:val="18"/>
    <w:link w:val="4"/>
    <w:qFormat/>
    <w:uiPriority w:val="9"/>
    <w:rPr>
      <w:rFonts w:ascii="微软雅黑" w:hAnsi="微软雅黑" w:eastAsia="微软雅黑" w:cs="微软雅黑"/>
      <w:color w:val="000000"/>
      <w:sz w:val="20"/>
    </w:rPr>
  </w:style>
  <w:style w:type="character" w:customStyle="1" w:styleId="26">
    <w:name w:val="标题 4 Char"/>
    <w:basedOn w:val="18"/>
    <w:link w:val="5"/>
    <w:qFormat/>
    <w:uiPriority w:val="9"/>
    <w:rPr>
      <w:rFonts w:ascii="微软雅黑" w:hAnsi="微软雅黑" w:eastAsia="微软雅黑" w:cs="微软雅黑"/>
      <w:color w:val="000000"/>
      <w:sz w:val="20"/>
    </w:rPr>
  </w:style>
  <w:style w:type="table" w:customStyle="1" w:styleId="27">
    <w:name w:val="TableGrid"/>
    <w:qFormat/>
    <w:uiPriority w:val="0"/>
    <w:tblPr>
      <w:tblCellMar>
        <w:top w:w="0" w:type="dxa"/>
        <w:left w:w="0" w:type="dxa"/>
        <w:bottom w:w="0" w:type="dxa"/>
        <w:right w:w="0" w:type="dxa"/>
      </w:tblCellMar>
    </w:tblPr>
  </w:style>
  <w:style w:type="character" w:customStyle="1" w:styleId="28">
    <w:name w:val="high-light-bg"/>
    <w:basedOn w:val="18"/>
    <w:qFormat/>
    <w:uiPriority w:val="0"/>
  </w:style>
  <w:style w:type="character" w:customStyle="1" w:styleId="29">
    <w:name w:val="页眉 Char"/>
    <w:basedOn w:val="18"/>
    <w:link w:val="12"/>
    <w:qFormat/>
    <w:uiPriority w:val="99"/>
    <w:rPr>
      <w:rFonts w:ascii="微软雅黑" w:hAnsi="微软雅黑" w:eastAsia="微软雅黑" w:cs="微软雅黑"/>
      <w:color w:val="000000"/>
      <w:sz w:val="18"/>
      <w:szCs w:val="18"/>
    </w:rPr>
  </w:style>
  <w:style w:type="paragraph" w:styleId="30">
    <w:name w:val="List Paragraph"/>
    <w:basedOn w:val="1"/>
    <w:qFormat/>
    <w:uiPriority w:val="34"/>
    <w:pPr>
      <w:ind w:firstLine="200" w:firstLineChars="200"/>
    </w:pPr>
  </w:style>
  <w:style w:type="paragraph" w:customStyle="1" w:styleId="31">
    <w:name w:val="标准文件_段"/>
    <w:qFormat/>
    <w:uiPriority w:val="0"/>
    <w:pPr>
      <w:autoSpaceDE w:val="0"/>
      <w:autoSpaceDN w:val="0"/>
      <w:spacing w:before="120" w:after="120" w:line="360" w:lineRule="auto"/>
      <w:ind w:right="-100"/>
      <w:jc w:val="center"/>
    </w:pPr>
    <w:rPr>
      <w:rFonts w:ascii="仿宋" w:hAnsi="仿宋" w:eastAsia="仿宋" w:cs="Times New Roman"/>
      <w:spacing w:val="2"/>
      <w:sz w:val="21"/>
      <w:szCs w:val="21"/>
      <w:lang w:val="en-US" w:eastAsia="zh-CN" w:bidi="ar-SA"/>
    </w:rPr>
  </w:style>
  <w:style w:type="paragraph" w:customStyle="1" w:styleId="32">
    <w:name w:val="标准文件_章标题"/>
    <w:next w:val="1"/>
    <w:qFormat/>
    <w:uiPriority w:val="0"/>
    <w:pPr>
      <w:numPr>
        <w:ilvl w:val="1"/>
        <w:numId w:val="1"/>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33">
    <w:name w:val="标准文件_一级条标题"/>
    <w:basedOn w:val="32"/>
    <w:next w:val="1"/>
    <w:qFormat/>
    <w:uiPriority w:val="0"/>
    <w:pPr>
      <w:numPr>
        <w:ilvl w:val="2"/>
        <w:numId w:val="0"/>
      </w:numPr>
      <w:ind w:left="1135"/>
      <w:outlineLvl w:val="2"/>
    </w:pPr>
  </w:style>
  <w:style w:type="paragraph" w:customStyle="1" w:styleId="34">
    <w:name w:val="标准文件_二级条标题"/>
    <w:basedOn w:val="33"/>
    <w:next w:val="1"/>
    <w:qFormat/>
    <w:uiPriority w:val="0"/>
    <w:pPr>
      <w:numPr>
        <w:ilvl w:val="3"/>
        <w:numId w:val="2"/>
      </w:numPr>
      <w:spacing w:before="50" w:after="50"/>
      <w:outlineLvl w:val="3"/>
    </w:pPr>
    <w:rPr>
      <w:rFonts w:hAnsi="黑体"/>
    </w:rPr>
  </w:style>
  <w:style w:type="paragraph" w:customStyle="1" w:styleId="35">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6">
    <w:name w:val="标准文件_三级条标题"/>
    <w:basedOn w:val="34"/>
    <w:next w:val="1"/>
    <w:qFormat/>
    <w:uiPriority w:val="0"/>
    <w:pPr>
      <w:numPr>
        <w:ilvl w:val="4"/>
        <w:numId w:val="0"/>
      </w:numPr>
      <w:ind w:left="-50"/>
      <w:outlineLvl w:val="4"/>
    </w:pPr>
  </w:style>
  <w:style w:type="paragraph" w:customStyle="1" w:styleId="37">
    <w:name w:val="标准文件_四级条标题"/>
    <w:basedOn w:val="36"/>
    <w:next w:val="1"/>
    <w:qFormat/>
    <w:uiPriority w:val="0"/>
    <w:pPr>
      <w:numPr>
        <w:ilvl w:val="5"/>
      </w:numPr>
      <w:ind w:left="-50"/>
      <w:outlineLvl w:val="5"/>
    </w:pPr>
  </w:style>
  <w:style w:type="paragraph" w:customStyle="1" w:styleId="38">
    <w:name w:val="标准文件_五级条标题"/>
    <w:basedOn w:val="37"/>
    <w:next w:val="1"/>
    <w:qFormat/>
    <w:uiPriority w:val="0"/>
    <w:pPr>
      <w:numPr>
        <w:ilvl w:val="6"/>
      </w:numPr>
      <w:ind w:left="-50"/>
      <w:outlineLvl w:val="6"/>
    </w:pPr>
  </w:style>
  <w:style w:type="character" w:styleId="39">
    <w:name w:val="Placeholder Text"/>
    <w:basedOn w:val="18"/>
    <w:qFormat/>
    <w:uiPriority w:val="99"/>
    <w:rPr>
      <w:color w:val="808080"/>
    </w:rPr>
  </w:style>
  <w:style w:type="paragraph" w:customStyle="1" w:styleId="40">
    <w:name w:val="标准文件_附录标识"/>
    <w:next w:val="8"/>
    <w:qFormat/>
    <w:uiPriority w:val="0"/>
    <w:pPr>
      <w:numPr>
        <w:ilvl w:val="0"/>
        <w:numId w:val="3"/>
      </w:num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character" w:customStyle="1" w:styleId="41">
    <w:name w:val="正文文本 Char"/>
    <w:basedOn w:val="18"/>
    <w:link w:val="8"/>
    <w:qFormat/>
    <w:uiPriority w:val="0"/>
    <w:rPr>
      <w:rFonts w:ascii="Times New Roman" w:hAnsi="Times New Roman" w:eastAsia="宋体" w:cs="Times New Roman"/>
      <w:szCs w:val="20"/>
    </w:rPr>
  </w:style>
  <w:style w:type="paragraph" w:customStyle="1" w:styleId="42">
    <w:name w:val="标准文件_附录章标题"/>
    <w:next w:val="1"/>
    <w:qFormat/>
    <w:uiPriority w:val="0"/>
    <w:pPr>
      <w:numPr>
        <w:ilvl w:val="1"/>
        <w:numId w:val="3"/>
      </w:numPr>
      <w:wordWrap w:val="0"/>
      <w:overflowPunct w:val="0"/>
      <w:autoSpaceDE w:val="0"/>
      <w:spacing w:beforeLines="50" w:afterLines="50"/>
      <w:ind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43">
    <w:name w:val="标准文件_附录一级条标题"/>
    <w:basedOn w:val="42"/>
    <w:next w:val="1"/>
    <w:qFormat/>
    <w:uiPriority w:val="0"/>
    <w:pPr>
      <w:numPr>
        <w:ilvl w:val="2"/>
        <w:numId w:val="0"/>
      </w:numPr>
      <w:autoSpaceDN w:val="0"/>
      <w:ind w:left="-50"/>
      <w:outlineLvl w:val="2"/>
    </w:pPr>
    <w:rPr>
      <w:spacing w:val="2"/>
    </w:rPr>
  </w:style>
  <w:style w:type="paragraph" w:customStyle="1" w:styleId="44">
    <w:name w:val="标准文件_附录二级条标题"/>
    <w:basedOn w:val="43"/>
    <w:next w:val="1"/>
    <w:qFormat/>
    <w:uiPriority w:val="0"/>
    <w:pPr>
      <w:numPr>
        <w:ilvl w:val="3"/>
      </w:numPr>
      <w:ind w:left="-50"/>
      <w:outlineLvl w:val="3"/>
    </w:pPr>
  </w:style>
  <w:style w:type="paragraph" w:customStyle="1" w:styleId="45">
    <w:name w:val="标准文件_附录三级条标题"/>
    <w:basedOn w:val="44"/>
    <w:next w:val="1"/>
    <w:qFormat/>
    <w:uiPriority w:val="0"/>
    <w:pPr>
      <w:numPr>
        <w:ilvl w:val="4"/>
      </w:numPr>
      <w:ind w:left="-50"/>
      <w:outlineLvl w:val="4"/>
    </w:pPr>
  </w:style>
  <w:style w:type="paragraph" w:customStyle="1" w:styleId="46">
    <w:name w:val="标准文件_附录四级条标题"/>
    <w:basedOn w:val="45"/>
    <w:next w:val="1"/>
    <w:qFormat/>
    <w:uiPriority w:val="0"/>
    <w:pPr>
      <w:numPr>
        <w:ilvl w:val="5"/>
      </w:numPr>
      <w:ind w:left="-50"/>
      <w:outlineLvl w:val="5"/>
    </w:pPr>
  </w:style>
  <w:style w:type="paragraph" w:customStyle="1" w:styleId="47">
    <w:name w:val="标准文件_附录五级条标题"/>
    <w:basedOn w:val="46"/>
    <w:next w:val="1"/>
    <w:qFormat/>
    <w:uiPriority w:val="0"/>
    <w:pPr>
      <w:numPr>
        <w:ilvl w:val="6"/>
      </w:numPr>
      <w:ind w:left="-50"/>
      <w:outlineLvl w:val="6"/>
    </w:pPr>
  </w:style>
  <w:style w:type="paragraph" w:customStyle="1" w:styleId="48">
    <w:name w:val="TOC 标题1"/>
    <w:basedOn w:val="2"/>
    <w:next w:val="1"/>
    <w:qFormat/>
    <w:uiPriority w:val="39"/>
    <w:pPr>
      <w:spacing w:before="240" w:after="0"/>
      <w:ind w:left="0" w:right="0" w:firstLine="0"/>
      <w:jc w:val="left"/>
      <w:outlineLvl w:val="9"/>
    </w:pPr>
    <w:rPr>
      <w:rFonts w:ascii="等线 Light" w:hAnsi="等线 Light" w:eastAsia="等线 Light" w:cs="宋体"/>
      <w:color w:val="2F5496"/>
      <w:kern w:val="0"/>
      <w:sz w:val="32"/>
      <w:szCs w:val="32"/>
    </w:rPr>
  </w:style>
  <w:style w:type="character" w:customStyle="1" w:styleId="49">
    <w:name w:val="页脚 Char"/>
    <w:basedOn w:val="18"/>
    <w:link w:val="11"/>
    <w:qFormat/>
    <w:uiPriority w:val="99"/>
    <w:rPr>
      <w:rFonts w:cs="Times New Roman"/>
      <w:kern w:val="0"/>
      <w:sz w:val="22"/>
    </w:rPr>
  </w:style>
  <w:style w:type="paragraph" w:customStyle="1" w:styleId="50">
    <w:name w:val="标准文件_前言、引言标题"/>
    <w:next w:val="1"/>
    <w:qFormat/>
    <w:uiPriority w:val="0"/>
    <w:pPr>
      <w:shd w:val="clear" w:color="FFFFFF" w:fill="FFFFFF"/>
      <w:spacing w:before="567" w:after="680"/>
      <w:jc w:val="center"/>
      <w:outlineLvl w:val="0"/>
    </w:pPr>
    <w:rPr>
      <w:rFonts w:ascii="黑体" w:hAnsi="Times New Roman" w:eastAsia="黑体" w:cs="Times New Roman"/>
      <w:spacing w:val="200"/>
      <w:sz w:val="32"/>
      <w:lang w:val="en-US" w:eastAsia="zh-CN" w:bidi="ar-SA"/>
    </w:rPr>
  </w:style>
  <w:style w:type="paragraph" w:customStyle="1" w:styleId="51">
    <w:name w:val="列出段落1"/>
    <w:basedOn w:val="1"/>
    <w:qFormat/>
    <w:uiPriority w:val="34"/>
    <w:pPr>
      <w:widowControl w:val="0"/>
      <w:spacing w:after="0" w:line="240" w:lineRule="auto"/>
      <w:ind w:firstLine="200" w:firstLineChars="200"/>
    </w:pPr>
    <w:rPr>
      <w:rFonts w:cs="Times New Roman"/>
      <w:color w:val="auto"/>
      <w:sz w:val="21"/>
      <w:szCs w:val="24"/>
    </w:rPr>
  </w:style>
  <w:style w:type="character" w:customStyle="1" w:styleId="52">
    <w:name w:val="批注框文本 Char"/>
    <w:basedOn w:val="18"/>
    <w:link w:val="10"/>
    <w:qFormat/>
    <w:uiPriority w:val="99"/>
    <w:rPr>
      <w:rFonts w:ascii="微软雅黑" w:hAnsi="微软雅黑" w:eastAsia="微软雅黑" w:cs="微软雅黑"/>
      <w:color w:val="000000"/>
      <w:sz w:val="18"/>
      <w:szCs w:val="18"/>
    </w:rPr>
  </w:style>
  <w:style w:type="paragraph" w:customStyle="1" w:styleId="53">
    <w:name w:val="标准文件_标准正文"/>
    <w:basedOn w:val="1"/>
    <w:next w:val="31"/>
    <w:qFormat/>
    <w:uiPriority w:val="0"/>
    <w:pPr>
      <w:widowControl w:val="0"/>
      <w:adjustRightInd w:val="0"/>
      <w:snapToGrid w:val="0"/>
      <w:spacing w:before="360" w:beforeLines="150" w:after="0" w:line="240" w:lineRule="auto"/>
      <w:ind w:firstLine="0"/>
      <w:jc w:val="right"/>
    </w:pPr>
    <w:rPr>
      <w:rFonts w:cs="Times New Roman"/>
      <w:color w:val="auto"/>
      <w:spacing w:val="2"/>
      <w:w w:val="120"/>
      <w:kern w:val="0"/>
      <w:sz w:val="52"/>
      <w:szCs w:val="52"/>
    </w:rPr>
  </w:style>
  <w:style w:type="paragraph" w:customStyle="1" w:styleId="54">
    <w:name w:val="标准文件_标准名称标题"/>
    <w:basedOn w:val="1"/>
    <w:next w:val="32"/>
    <w:qFormat/>
    <w:uiPriority w:val="0"/>
    <w:pPr>
      <w:shd w:val="clear" w:color="FFFFFF" w:fill="FFFFFF"/>
      <w:spacing w:before="640" w:after="100" w:line="400" w:lineRule="exact"/>
      <w:ind w:firstLine="0"/>
      <w:jc w:val="center"/>
      <w:outlineLvl w:val="0"/>
    </w:pPr>
    <w:rPr>
      <w:rFonts w:ascii="黑体" w:eastAsia="黑体" w:cs="Times New Roman"/>
      <w:color w:val="auto"/>
      <w:kern w:val="0"/>
      <w:sz w:val="32"/>
    </w:rPr>
  </w:style>
  <w:style w:type="paragraph" w:customStyle="1" w:styleId="55">
    <w:name w:val="标准书脚_奇数页"/>
    <w:qFormat/>
    <w:uiPriority w:val="0"/>
    <w:pPr>
      <w:jc w:val="right"/>
    </w:pPr>
    <w:rPr>
      <w:rFonts w:ascii="宋体" w:hAnsi="Times New Roman" w:eastAsia="宋体" w:cs="Times New Roman"/>
      <w:sz w:val="18"/>
      <w:lang w:val="en-US" w:eastAsia="zh-CN" w:bidi="ar-SA"/>
    </w:rPr>
  </w:style>
  <w:style w:type="paragraph" w:customStyle="1" w:styleId="56">
    <w:name w:val="标准文件_标准书眉_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7">
    <w:name w:val="标准文件_标准书眉_偶数页"/>
    <w:basedOn w:val="56"/>
    <w:next w:val="1"/>
    <w:qFormat/>
    <w:uiPriority w:val="0"/>
    <w:pPr>
      <w:jc w:val="left"/>
    </w:pPr>
  </w:style>
  <w:style w:type="character" w:customStyle="1" w:styleId="58">
    <w:name w:val="国防军工计量检定规程"/>
    <w:qFormat/>
    <w:uiPriority w:val="1"/>
    <w:rPr>
      <w:rFonts w:eastAsia="华文中宋"/>
      <w:b/>
      <w:bCs/>
      <w:smallCaps/>
      <w:spacing w:val="5"/>
      <w:sz w:val="68"/>
    </w:rPr>
  </w:style>
  <w:style w:type="character" w:customStyle="1" w:styleId="59">
    <w:name w:val="规程编号"/>
    <w:qFormat/>
    <w:uiPriority w:val="1"/>
    <w:rPr>
      <w:rFonts w:ascii="Times New Roman" w:hAnsi="Times New Roman"/>
      <w:b/>
      <w:color w:val="auto"/>
      <w:sz w:val="30"/>
    </w:rPr>
  </w:style>
  <w:style w:type="character" w:customStyle="1" w:styleId="60">
    <w:name w:val="规程中文名称（标题）"/>
    <w:qFormat/>
    <w:uiPriority w:val="1"/>
    <w:rPr>
      <w:rFonts w:eastAsia="黑体"/>
      <w:b/>
      <w:sz w:val="52"/>
    </w:rPr>
  </w:style>
  <w:style w:type="character" w:customStyle="1" w:styleId="61">
    <w:name w:val="规程英文名称（标题）"/>
    <w:qFormat/>
    <w:uiPriority w:val="99"/>
    <w:rPr>
      <w:rFonts w:ascii="Times New Roman" w:hAnsi="Times New Roman" w:eastAsia="Times New Roman"/>
      <w:b/>
      <w:sz w:val="28"/>
    </w:rPr>
  </w:style>
  <w:style w:type="character" w:customStyle="1" w:styleId="62">
    <w:name w:val="发布"/>
    <w:qFormat/>
    <w:uiPriority w:val="1"/>
    <w:rPr>
      <w:rFonts w:ascii="黑体" w:hAnsi="黑体" w:eastAsia="黑体"/>
      <w:sz w:val="28"/>
    </w:rPr>
  </w:style>
  <w:style w:type="character" w:customStyle="1" w:styleId="63">
    <w:name w:val="规程中文名称"/>
    <w:qFormat/>
    <w:uiPriority w:val="1"/>
    <w:rPr>
      <w:rFonts w:eastAsia="黑体"/>
      <w:sz w:val="44"/>
    </w:rPr>
  </w:style>
  <w:style w:type="character" w:customStyle="1" w:styleId="64">
    <w:name w:val="规程英文名称"/>
    <w:qFormat/>
    <w:uiPriority w:val="1"/>
    <w:rPr>
      <w:rFonts w:ascii="Times New Roman" w:hAnsi="Times New Roman" w:eastAsia="Times New Roman"/>
      <w:sz w:val="28"/>
    </w:rPr>
  </w:style>
  <w:style w:type="character" w:customStyle="1" w:styleId="65">
    <w:name w:val="规程编号（页眉）"/>
    <w:qFormat/>
    <w:uiPriority w:val="1"/>
    <w:rPr>
      <w:rFonts w:ascii="Times New Roman" w:hAnsi="Times New Roman" w:eastAsia="Times New Roman"/>
      <w:b/>
      <w:sz w:val="21"/>
    </w:rPr>
  </w:style>
  <w:style w:type="character" w:customStyle="1" w:styleId="66">
    <w:name w:val="四号黑体"/>
    <w:qFormat/>
    <w:uiPriority w:val="1"/>
    <w:rPr>
      <w:rFonts w:eastAsia="黑体"/>
      <w:sz w:val="28"/>
    </w:rPr>
  </w:style>
  <w:style w:type="character" w:customStyle="1" w:styleId="67">
    <w:name w:val="四号宋体"/>
    <w:qFormat/>
    <w:uiPriority w:val="1"/>
    <w:rPr>
      <w:rFonts w:eastAsia="宋体"/>
      <w:sz w:val="28"/>
    </w:rPr>
  </w:style>
  <w:style w:type="character" w:customStyle="1" w:styleId="68">
    <w:name w:val="四号宋体加粗"/>
    <w:qFormat/>
    <w:uiPriority w:val="1"/>
    <w:rPr>
      <w:rFonts w:eastAsia="宋体"/>
      <w:b/>
      <w:sz w:val="28"/>
    </w:rPr>
  </w:style>
  <w:style w:type="character" w:customStyle="1" w:styleId="69">
    <w:name w:val="四号黑体加粗"/>
    <w:qFormat/>
    <w:uiPriority w:val="99"/>
    <w:rPr>
      <w:rFonts w:eastAsia="黑体"/>
      <w:b/>
      <w:sz w:val="28"/>
    </w:rPr>
  </w:style>
  <w:style w:type="character" w:customStyle="1" w:styleId="70">
    <w:name w:val="三号宋体"/>
    <w:qFormat/>
    <w:uiPriority w:val="1"/>
    <w:rPr>
      <w:rFonts w:ascii="Times New Roman" w:hAnsi="Times New Roman" w:eastAsia="宋体"/>
      <w:sz w:val="32"/>
    </w:rPr>
  </w:style>
  <w:style w:type="paragraph" w:customStyle="1" w:styleId="71">
    <w:name w:val="标准正文"/>
    <w:basedOn w:val="72"/>
    <w:qFormat/>
    <w:uiPriority w:val="0"/>
    <w:pPr>
      <w:tabs>
        <w:tab w:val="center" w:pos="4201"/>
        <w:tab w:val="right" w:leader="dot" w:pos="9298"/>
      </w:tabs>
      <w:autoSpaceDE/>
      <w:autoSpaceDN/>
      <w:spacing w:line="300" w:lineRule="auto"/>
      <w:ind w:firstLine="200"/>
    </w:pPr>
  </w:style>
  <w:style w:type="paragraph" w:customStyle="1" w:styleId="7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73">
    <w:name w:val="3级标题"/>
    <w:basedOn w:val="74"/>
    <w:next w:val="71"/>
    <w:qFormat/>
    <w:uiPriority w:val="0"/>
    <w:pPr>
      <w:numPr>
        <w:ilvl w:val="2"/>
      </w:numPr>
      <w:outlineLvl w:val="2"/>
    </w:pPr>
  </w:style>
  <w:style w:type="paragraph" w:customStyle="1" w:styleId="74">
    <w:name w:val="2级标题"/>
    <w:basedOn w:val="75"/>
    <w:next w:val="71"/>
    <w:qFormat/>
    <w:uiPriority w:val="0"/>
    <w:pPr>
      <w:numPr>
        <w:numId w:val="0"/>
      </w:numPr>
      <w:spacing w:before="200" w:after="200"/>
      <w:outlineLvl w:val="1"/>
    </w:pPr>
  </w:style>
  <w:style w:type="paragraph" w:customStyle="1" w:styleId="75">
    <w:name w:val="1级标题"/>
    <w:basedOn w:val="1"/>
    <w:next w:val="71"/>
    <w:qFormat/>
    <w:uiPriority w:val="0"/>
    <w:pPr>
      <w:numPr>
        <w:ilvl w:val="0"/>
        <w:numId w:val="4"/>
      </w:numPr>
      <w:spacing w:before="300" w:after="300" w:line="300" w:lineRule="auto"/>
      <w:outlineLvl w:val="0"/>
    </w:pPr>
    <w:rPr>
      <w:rFonts w:ascii="黑体" w:eastAsia="黑体" w:cs="Times New Roman"/>
      <w:szCs w:val="21"/>
    </w:rPr>
  </w:style>
  <w:style w:type="paragraph" w:customStyle="1" w:styleId="76">
    <w:name w:val="示例"/>
    <w:basedOn w:val="71"/>
    <w:qFormat/>
    <w:uiPriority w:val="0"/>
    <w:pPr>
      <w:ind w:firstLine="360"/>
    </w:pPr>
    <w:rPr>
      <w:rFonts w:ascii="黑体" w:hAnsi="黑体" w:eastAsia="黑体"/>
      <w:sz w:val="18"/>
    </w:rPr>
  </w:style>
  <w:style w:type="character" w:customStyle="1" w:styleId="77">
    <w:name w:val="font21"/>
    <w:basedOn w:val="18"/>
    <w:qFormat/>
    <w:uiPriority w:val="0"/>
    <w:rPr>
      <w:rFonts w:hint="eastAsia" w:ascii="宋体" w:hAnsi="宋体" w:eastAsia="宋体" w:cs="宋体"/>
      <w:color w:val="000000"/>
      <w:sz w:val="21"/>
      <w:szCs w:val="21"/>
      <w:u w:val="none"/>
    </w:rPr>
  </w:style>
  <w:style w:type="character" w:customStyle="1" w:styleId="78">
    <w:name w:val="font11"/>
    <w:basedOn w:val="18"/>
    <w:qFormat/>
    <w:uiPriority w:val="0"/>
    <w:rPr>
      <w:rFonts w:hint="default" w:ascii="Times New Roman" w:hAnsi="Times New Roman" w:cs="Times New Roman"/>
      <w:color w:val="000000"/>
      <w:sz w:val="21"/>
      <w:szCs w:val="21"/>
      <w:u w:val="none"/>
    </w:rPr>
  </w:style>
  <w:style w:type="character" w:customStyle="1" w:styleId="79">
    <w:name w:val="font31"/>
    <w:basedOn w:val="18"/>
    <w:qFormat/>
    <w:uiPriority w:val="0"/>
    <w:rPr>
      <w:rFonts w:ascii="Calibri" w:hAnsi="Calibri" w:cs="Calibri"/>
      <w:color w:val="000000"/>
      <w:sz w:val="21"/>
      <w:szCs w:val="21"/>
      <w:u w:val="none"/>
    </w:rPr>
  </w:style>
  <w:style w:type="character" w:customStyle="1" w:styleId="80">
    <w:name w:val="font41"/>
    <w:basedOn w:val="18"/>
    <w:qFormat/>
    <w:uiPriority w:val="0"/>
    <w:rPr>
      <w:rFonts w:ascii="宋体" w:hAnsi="宋体" w:eastAsia="宋体" w:cs="宋体"/>
      <w:color w:val="000000"/>
      <w:sz w:val="21"/>
      <w:szCs w:val="21"/>
      <w:u w:val="none"/>
    </w:rPr>
  </w:style>
  <w:style w:type="paragraph" w:customStyle="1" w:styleId="81">
    <w:name w:val="商发正文"/>
    <w:qFormat/>
    <w:locked/>
    <w:uiPriority w:val="5"/>
    <w:pPr>
      <w:widowControl w:val="0"/>
      <w:adjustRightInd w:val="0"/>
      <w:snapToGrid w:val="0"/>
      <w:spacing w:line="30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paragraph" w:customStyle="1" w:styleId="82">
    <w:name w:val="附录表题"/>
    <w:next w:val="81"/>
    <w:qFormat/>
    <w:locked/>
    <w:uiPriority w:val="6"/>
    <w:pPr>
      <w:widowControl w:val="0"/>
      <w:numPr>
        <w:ilvl w:val="7"/>
        <w:numId w:val="5"/>
      </w:numPr>
      <w:adjustRightInd w:val="0"/>
      <w:snapToGrid w:val="0"/>
      <w:spacing w:beforeLines="50" w:afterLines="50"/>
      <w:jc w:val="center"/>
    </w:pPr>
    <w:rPr>
      <w:rFonts w:ascii="Times New Roman" w:hAnsi="Times New Roman" w:eastAsia="黑体" w:cs="Times New Roman"/>
      <w:color w:val="000000"/>
      <w:kern w:val="2"/>
      <w:sz w:val="21"/>
      <w:szCs w:val="21"/>
      <w:lang w:val="en-US" w:eastAsia="zh-CN" w:bidi="ar-SA"/>
    </w:rPr>
  </w:style>
  <w:style w:type="character" w:customStyle="1" w:styleId="83">
    <w:name w:val="批注文字 Char"/>
    <w:basedOn w:val="18"/>
    <w:link w:val="7"/>
    <w:qFormat/>
    <w:uiPriority w:val="99"/>
    <w:rPr>
      <w:rFonts w:cs="宋体"/>
      <w:color w:val="000000"/>
      <w:kern w:val="2"/>
      <w:sz w:val="24"/>
    </w:rPr>
  </w:style>
  <w:style w:type="character" w:customStyle="1" w:styleId="84">
    <w:name w:val="批注主题 Char"/>
    <w:basedOn w:val="83"/>
    <w:link w:val="15"/>
    <w:qFormat/>
    <w:uiPriority w:val="0"/>
    <w:rPr>
      <w:rFonts w:cs="宋体"/>
      <w:b/>
      <w:bCs/>
      <w:color w:val="000000"/>
      <w:kern w:val="2"/>
      <w:sz w:val="24"/>
    </w:rPr>
  </w:style>
  <w:style w:type="paragraph" w:customStyle="1" w:styleId="85">
    <w:name w:val="正文-表格文字"/>
    <w:basedOn w:val="1"/>
    <w:qFormat/>
    <w:uiPriority w:val="0"/>
    <w:pPr>
      <w:tabs>
        <w:tab w:val="right" w:leader="dot" w:pos="9344"/>
      </w:tabs>
      <w:jc w:val="center"/>
    </w:pPr>
    <w:rPr>
      <w:rFonts w:hint="eastAsia"/>
      <w:sz w:val="18"/>
    </w:rPr>
  </w:style>
  <w:style w:type="paragraph" w:customStyle="1" w:styleId="86">
    <w:name w:val="标准文件_段落"/>
    <w:basedOn w:val="1"/>
    <w:qFormat/>
    <w:uiPriority w:val="0"/>
    <w:pPr>
      <w:adjustRightInd w:val="0"/>
      <w:spacing w:line="240" w:lineRule="auto"/>
      <w:ind w:firstLine="480" w:firstLineChars="200"/>
      <w:jc w:val="left"/>
    </w:pPr>
    <w:rPr>
      <w:rFonts w:ascii="宋体" w:hAnsi="宋体" w:cs="Times New Roman"/>
      <w:spacing w:val="2"/>
      <w:kern w:val="0"/>
      <w:szCs w:val="21"/>
    </w:rPr>
  </w:style>
</w:styles>
</file>

<file path=word/_rels/document.xml.rels><?xml version="1.0" encoding="UTF-8" standalone="yes"?>
<Relationships xmlns="http://schemas.openxmlformats.org/package/2006/relationships"><Relationship Id="rId99" Type="http://schemas.openxmlformats.org/officeDocument/2006/relationships/image" Target="media/image42.wmf"/><Relationship Id="rId98" Type="http://schemas.openxmlformats.org/officeDocument/2006/relationships/oleObject" Target="embeddings/oleObject40.bin"/><Relationship Id="rId97" Type="http://schemas.openxmlformats.org/officeDocument/2006/relationships/image" Target="media/image41.wmf"/><Relationship Id="rId96" Type="http://schemas.openxmlformats.org/officeDocument/2006/relationships/oleObject" Target="embeddings/oleObject39.bin"/><Relationship Id="rId95" Type="http://schemas.openxmlformats.org/officeDocument/2006/relationships/image" Target="media/image40.wmf"/><Relationship Id="rId94" Type="http://schemas.openxmlformats.org/officeDocument/2006/relationships/oleObject" Target="embeddings/oleObject38.bin"/><Relationship Id="rId93" Type="http://schemas.openxmlformats.org/officeDocument/2006/relationships/image" Target="media/image39.wmf"/><Relationship Id="rId92" Type="http://schemas.openxmlformats.org/officeDocument/2006/relationships/oleObject" Target="embeddings/oleObject37.bin"/><Relationship Id="rId91" Type="http://schemas.openxmlformats.org/officeDocument/2006/relationships/image" Target="media/image38.wmf"/><Relationship Id="rId90" Type="http://schemas.openxmlformats.org/officeDocument/2006/relationships/oleObject" Target="embeddings/oleObject36.bin"/><Relationship Id="rId9" Type="http://schemas.openxmlformats.org/officeDocument/2006/relationships/header" Target="header3.xml"/><Relationship Id="rId89" Type="http://schemas.openxmlformats.org/officeDocument/2006/relationships/image" Target="media/image37.wmf"/><Relationship Id="rId88" Type="http://schemas.openxmlformats.org/officeDocument/2006/relationships/oleObject" Target="embeddings/oleObject35.bin"/><Relationship Id="rId87" Type="http://schemas.openxmlformats.org/officeDocument/2006/relationships/image" Target="media/image36.wmf"/><Relationship Id="rId86" Type="http://schemas.openxmlformats.org/officeDocument/2006/relationships/oleObject" Target="embeddings/oleObject34.bin"/><Relationship Id="rId85" Type="http://schemas.openxmlformats.org/officeDocument/2006/relationships/image" Target="media/image35.wmf"/><Relationship Id="rId84" Type="http://schemas.openxmlformats.org/officeDocument/2006/relationships/oleObject" Target="embeddings/oleObject33.bin"/><Relationship Id="rId83" Type="http://schemas.openxmlformats.org/officeDocument/2006/relationships/image" Target="media/image34.wmf"/><Relationship Id="rId82" Type="http://schemas.openxmlformats.org/officeDocument/2006/relationships/oleObject" Target="embeddings/oleObject32.bin"/><Relationship Id="rId81" Type="http://schemas.openxmlformats.org/officeDocument/2006/relationships/image" Target="media/image33.wmf"/><Relationship Id="rId80" Type="http://schemas.openxmlformats.org/officeDocument/2006/relationships/oleObject" Target="embeddings/oleObject31.bin"/><Relationship Id="rId8" Type="http://schemas.openxmlformats.org/officeDocument/2006/relationships/footer" Target="footer2.xml"/><Relationship Id="rId79" Type="http://schemas.openxmlformats.org/officeDocument/2006/relationships/image" Target="media/image32.wmf"/><Relationship Id="rId78" Type="http://schemas.openxmlformats.org/officeDocument/2006/relationships/oleObject" Target="embeddings/oleObject30.bin"/><Relationship Id="rId77" Type="http://schemas.openxmlformats.org/officeDocument/2006/relationships/image" Target="media/image31.wmf"/><Relationship Id="rId76" Type="http://schemas.openxmlformats.org/officeDocument/2006/relationships/oleObject" Target="embeddings/oleObject29.bin"/><Relationship Id="rId75" Type="http://schemas.openxmlformats.org/officeDocument/2006/relationships/image" Target="media/image30.wmf"/><Relationship Id="rId74" Type="http://schemas.openxmlformats.org/officeDocument/2006/relationships/oleObject" Target="embeddings/oleObject28.bin"/><Relationship Id="rId73" Type="http://schemas.openxmlformats.org/officeDocument/2006/relationships/image" Target="media/image29.wmf"/><Relationship Id="rId72" Type="http://schemas.openxmlformats.org/officeDocument/2006/relationships/oleObject" Target="embeddings/oleObject27.bin"/><Relationship Id="rId71" Type="http://schemas.openxmlformats.org/officeDocument/2006/relationships/image" Target="media/image28.wmf"/><Relationship Id="rId70" Type="http://schemas.openxmlformats.org/officeDocument/2006/relationships/oleObject" Target="embeddings/oleObject26.bin"/><Relationship Id="rId7" Type="http://schemas.openxmlformats.org/officeDocument/2006/relationships/footer" Target="footer1.xml"/><Relationship Id="rId69" Type="http://schemas.openxmlformats.org/officeDocument/2006/relationships/image" Target="media/image27.wmf"/><Relationship Id="rId68" Type="http://schemas.openxmlformats.org/officeDocument/2006/relationships/oleObject" Target="embeddings/oleObject25.bin"/><Relationship Id="rId67" Type="http://schemas.openxmlformats.org/officeDocument/2006/relationships/image" Target="media/image26.wmf"/><Relationship Id="rId66" Type="http://schemas.openxmlformats.org/officeDocument/2006/relationships/oleObject" Target="embeddings/oleObject24.bin"/><Relationship Id="rId65" Type="http://schemas.openxmlformats.org/officeDocument/2006/relationships/image" Target="media/image25.wmf"/><Relationship Id="rId64" Type="http://schemas.openxmlformats.org/officeDocument/2006/relationships/oleObject" Target="embeddings/oleObject23.bin"/><Relationship Id="rId63" Type="http://schemas.openxmlformats.org/officeDocument/2006/relationships/image" Target="media/image24.wmf"/><Relationship Id="rId62" Type="http://schemas.openxmlformats.org/officeDocument/2006/relationships/oleObject" Target="embeddings/oleObject22.bin"/><Relationship Id="rId61" Type="http://schemas.openxmlformats.org/officeDocument/2006/relationships/image" Target="media/image23.wmf"/><Relationship Id="rId60" Type="http://schemas.openxmlformats.org/officeDocument/2006/relationships/oleObject" Target="embeddings/oleObject21.bin"/><Relationship Id="rId6" Type="http://schemas.openxmlformats.org/officeDocument/2006/relationships/header" Target="header2.xml"/><Relationship Id="rId59" Type="http://schemas.openxmlformats.org/officeDocument/2006/relationships/image" Target="media/image22.wmf"/><Relationship Id="rId58" Type="http://schemas.openxmlformats.org/officeDocument/2006/relationships/oleObject" Target="embeddings/oleObject20.bin"/><Relationship Id="rId57" Type="http://schemas.openxmlformats.org/officeDocument/2006/relationships/image" Target="media/image21.wmf"/><Relationship Id="rId56" Type="http://schemas.openxmlformats.org/officeDocument/2006/relationships/oleObject" Target="embeddings/oleObject19.bin"/><Relationship Id="rId55" Type="http://schemas.openxmlformats.org/officeDocument/2006/relationships/image" Target="media/image20.wmf"/><Relationship Id="rId54" Type="http://schemas.openxmlformats.org/officeDocument/2006/relationships/oleObject" Target="embeddings/oleObject18.bin"/><Relationship Id="rId53" Type="http://schemas.openxmlformats.org/officeDocument/2006/relationships/image" Target="media/image19.wmf"/><Relationship Id="rId52" Type="http://schemas.openxmlformats.org/officeDocument/2006/relationships/oleObject" Target="embeddings/oleObject17.bin"/><Relationship Id="rId51" Type="http://schemas.openxmlformats.org/officeDocument/2006/relationships/image" Target="media/image18.wmf"/><Relationship Id="rId50" Type="http://schemas.openxmlformats.org/officeDocument/2006/relationships/oleObject" Target="embeddings/oleObject16.bin"/><Relationship Id="rId5" Type="http://schemas.openxmlformats.org/officeDocument/2006/relationships/header" Target="header1.xml"/><Relationship Id="rId49" Type="http://schemas.openxmlformats.org/officeDocument/2006/relationships/image" Target="media/image17.wmf"/><Relationship Id="rId48" Type="http://schemas.openxmlformats.org/officeDocument/2006/relationships/oleObject" Target="embeddings/oleObject15.bin"/><Relationship Id="rId47" Type="http://schemas.openxmlformats.org/officeDocument/2006/relationships/image" Target="media/image16.wmf"/><Relationship Id="rId46" Type="http://schemas.openxmlformats.org/officeDocument/2006/relationships/oleObject" Target="embeddings/oleObject14.bin"/><Relationship Id="rId45" Type="http://schemas.openxmlformats.org/officeDocument/2006/relationships/image" Target="media/image15.wmf"/><Relationship Id="rId44" Type="http://schemas.openxmlformats.org/officeDocument/2006/relationships/oleObject" Target="embeddings/oleObject13.bin"/><Relationship Id="rId43" Type="http://schemas.openxmlformats.org/officeDocument/2006/relationships/image" Target="media/image14.wmf"/><Relationship Id="rId42" Type="http://schemas.openxmlformats.org/officeDocument/2006/relationships/oleObject" Target="embeddings/oleObject12.bin"/><Relationship Id="rId41" Type="http://schemas.openxmlformats.org/officeDocument/2006/relationships/image" Target="media/image13.wmf"/><Relationship Id="rId40" Type="http://schemas.openxmlformats.org/officeDocument/2006/relationships/oleObject" Target="embeddings/oleObject11.bin"/><Relationship Id="rId4" Type="http://schemas.openxmlformats.org/officeDocument/2006/relationships/endnotes" Target="endnotes.xml"/><Relationship Id="rId39" Type="http://schemas.openxmlformats.org/officeDocument/2006/relationships/image" Target="media/image12.wmf"/><Relationship Id="rId38" Type="http://schemas.openxmlformats.org/officeDocument/2006/relationships/oleObject" Target="embeddings/oleObject10.bin"/><Relationship Id="rId37" Type="http://schemas.openxmlformats.org/officeDocument/2006/relationships/image" Target="media/image11.wmf"/><Relationship Id="rId36" Type="http://schemas.openxmlformats.org/officeDocument/2006/relationships/oleObject" Target="embeddings/oleObject9.bin"/><Relationship Id="rId35" Type="http://schemas.openxmlformats.org/officeDocument/2006/relationships/image" Target="media/image10.wmf"/><Relationship Id="rId34" Type="http://schemas.openxmlformats.org/officeDocument/2006/relationships/oleObject" Target="embeddings/oleObject8.bin"/><Relationship Id="rId33" Type="http://schemas.openxmlformats.org/officeDocument/2006/relationships/image" Target="media/image9.wmf"/><Relationship Id="rId32" Type="http://schemas.openxmlformats.org/officeDocument/2006/relationships/oleObject" Target="embeddings/oleObject7.bin"/><Relationship Id="rId31" Type="http://schemas.openxmlformats.org/officeDocument/2006/relationships/image" Target="media/image8.wmf"/><Relationship Id="rId30" Type="http://schemas.openxmlformats.org/officeDocument/2006/relationships/oleObject" Target="embeddings/oleObject6.bin"/><Relationship Id="rId3" Type="http://schemas.openxmlformats.org/officeDocument/2006/relationships/footnotes" Target="footnotes.xml"/><Relationship Id="rId29" Type="http://schemas.openxmlformats.org/officeDocument/2006/relationships/image" Target="media/image7.wmf"/><Relationship Id="rId28" Type="http://schemas.openxmlformats.org/officeDocument/2006/relationships/oleObject" Target="embeddings/oleObject5.bin"/><Relationship Id="rId27" Type="http://schemas.openxmlformats.org/officeDocument/2006/relationships/image" Target="media/image6.wmf"/><Relationship Id="rId26" Type="http://schemas.openxmlformats.org/officeDocument/2006/relationships/oleObject" Target="embeddings/oleObject4.bin"/><Relationship Id="rId25" Type="http://schemas.openxmlformats.org/officeDocument/2006/relationships/image" Target="media/image5.wmf"/><Relationship Id="rId24" Type="http://schemas.openxmlformats.org/officeDocument/2006/relationships/oleObject" Target="embeddings/oleObject3.bin"/><Relationship Id="rId23" Type="http://schemas.openxmlformats.org/officeDocument/2006/relationships/image" Target="media/image4.png"/><Relationship Id="rId226" Type="http://schemas.openxmlformats.org/officeDocument/2006/relationships/fontTable" Target="fontTable.xml"/><Relationship Id="rId225" Type="http://schemas.openxmlformats.org/officeDocument/2006/relationships/numbering" Target="numbering.xml"/><Relationship Id="rId224" Type="http://schemas.openxmlformats.org/officeDocument/2006/relationships/customXml" Target="../customXml/item1.xml"/><Relationship Id="rId223" Type="http://schemas.openxmlformats.org/officeDocument/2006/relationships/image" Target="media/image98.wmf"/><Relationship Id="rId222" Type="http://schemas.openxmlformats.org/officeDocument/2006/relationships/oleObject" Target="embeddings/oleObject108.bin"/><Relationship Id="rId221" Type="http://schemas.openxmlformats.org/officeDocument/2006/relationships/image" Target="media/image97.wmf"/><Relationship Id="rId220" Type="http://schemas.openxmlformats.org/officeDocument/2006/relationships/oleObject" Target="embeddings/oleObject107.bin"/><Relationship Id="rId22" Type="http://schemas.openxmlformats.org/officeDocument/2006/relationships/image" Target="media/image3.wmf"/><Relationship Id="rId219" Type="http://schemas.openxmlformats.org/officeDocument/2006/relationships/image" Target="media/image96.wmf"/><Relationship Id="rId218" Type="http://schemas.openxmlformats.org/officeDocument/2006/relationships/oleObject" Target="embeddings/oleObject106.bin"/><Relationship Id="rId217" Type="http://schemas.openxmlformats.org/officeDocument/2006/relationships/oleObject" Target="embeddings/oleObject105.bin"/><Relationship Id="rId216" Type="http://schemas.openxmlformats.org/officeDocument/2006/relationships/image" Target="media/image95.wmf"/><Relationship Id="rId215" Type="http://schemas.openxmlformats.org/officeDocument/2006/relationships/oleObject" Target="embeddings/oleObject104.bin"/><Relationship Id="rId214" Type="http://schemas.openxmlformats.org/officeDocument/2006/relationships/image" Target="media/image94.wmf"/><Relationship Id="rId213" Type="http://schemas.openxmlformats.org/officeDocument/2006/relationships/oleObject" Target="embeddings/oleObject103.bin"/><Relationship Id="rId212" Type="http://schemas.openxmlformats.org/officeDocument/2006/relationships/image" Target="media/image93.wmf"/><Relationship Id="rId211" Type="http://schemas.openxmlformats.org/officeDocument/2006/relationships/oleObject" Target="embeddings/oleObject102.bin"/><Relationship Id="rId210" Type="http://schemas.openxmlformats.org/officeDocument/2006/relationships/image" Target="media/image92.wmf"/><Relationship Id="rId21" Type="http://schemas.openxmlformats.org/officeDocument/2006/relationships/oleObject" Target="embeddings/oleObject2.bin"/><Relationship Id="rId209" Type="http://schemas.openxmlformats.org/officeDocument/2006/relationships/oleObject" Target="embeddings/oleObject101.bin"/><Relationship Id="rId208" Type="http://schemas.openxmlformats.org/officeDocument/2006/relationships/image" Target="media/image91.wmf"/><Relationship Id="rId207" Type="http://schemas.openxmlformats.org/officeDocument/2006/relationships/oleObject" Target="embeddings/oleObject100.bin"/><Relationship Id="rId206" Type="http://schemas.openxmlformats.org/officeDocument/2006/relationships/image" Target="media/image90.wmf"/><Relationship Id="rId205" Type="http://schemas.openxmlformats.org/officeDocument/2006/relationships/oleObject" Target="embeddings/oleObject99.bin"/><Relationship Id="rId204" Type="http://schemas.openxmlformats.org/officeDocument/2006/relationships/image" Target="media/image89.wmf"/><Relationship Id="rId203" Type="http://schemas.openxmlformats.org/officeDocument/2006/relationships/oleObject" Target="embeddings/oleObject98.bin"/><Relationship Id="rId202" Type="http://schemas.openxmlformats.org/officeDocument/2006/relationships/image" Target="media/image88.wmf"/><Relationship Id="rId201" Type="http://schemas.openxmlformats.org/officeDocument/2006/relationships/oleObject" Target="embeddings/oleObject97.bin"/><Relationship Id="rId200" Type="http://schemas.openxmlformats.org/officeDocument/2006/relationships/image" Target="media/image87.wmf"/><Relationship Id="rId20" Type="http://schemas.openxmlformats.org/officeDocument/2006/relationships/image" Target="media/image2.wmf"/><Relationship Id="rId2" Type="http://schemas.openxmlformats.org/officeDocument/2006/relationships/settings" Target="settings.xml"/><Relationship Id="rId199" Type="http://schemas.openxmlformats.org/officeDocument/2006/relationships/oleObject" Target="embeddings/oleObject96.bin"/><Relationship Id="rId198" Type="http://schemas.openxmlformats.org/officeDocument/2006/relationships/oleObject" Target="embeddings/oleObject95.bin"/><Relationship Id="rId197" Type="http://schemas.openxmlformats.org/officeDocument/2006/relationships/image" Target="media/image86.wmf"/><Relationship Id="rId196" Type="http://schemas.openxmlformats.org/officeDocument/2006/relationships/oleObject" Target="embeddings/oleObject94.bin"/><Relationship Id="rId195" Type="http://schemas.openxmlformats.org/officeDocument/2006/relationships/image" Target="media/image85.wmf"/><Relationship Id="rId194" Type="http://schemas.openxmlformats.org/officeDocument/2006/relationships/oleObject" Target="embeddings/oleObject93.bin"/><Relationship Id="rId193" Type="http://schemas.openxmlformats.org/officeDocument/2006/relationships/oleObject" Target="embeddings/oleObject92.bin"/><Relationship Id="rId192" Type="http://schemas.openxmlformats.org/officeDocument/2006/relationships/image" Target="media/image84.wmf"/><Relationship Id="rId191" Type="http://schemas.openxmlformats.org/officeDocument/2006/relationships/oleObject" Target="embeddings/oleObject91.bin"/><Relationship Id="rId190" Type="http://schemas.openxmlformats.org/officeDocument/2006/relationships/image" Target="media/image83.wmf"/><Relationship Id="rId19" Type="http://schemas.openxmlformats.org/officeDocument/2006/relationships/oleObject" Target="embeddings/oleObject1.bin"/><Relationship Id="rId189" Type="http://schemas.openxmlformats.org/officeDocument/2006/relationships/oleObject" Target="embeddings/oleObject90.bin"/><Relationship Id="rId188" Type="http://schemas.openxmlformats.org/officeDocument/2006/relationships/image" Target="media/image82.wmf"/><Relationship Id="rId187" Type="http://schemas.openxmlformats.org/officeDocument/2006/relationships/oleObject" Target="embeddings/oleObject89.bin"/><Relationship Id="rId186" Type="http://schemas.openxmlformats.org/officeDocument/2006/relationships/image" Target="media/image81.wmf"/><Relationship Id="rId185" Type="http://schemas.openxmlformats.org/officeDocument/2006/relationships/oleObject" Target="embeddings/oleObject88.bin"/><Relationship Id="rId184" Type="http://schemas.openxmlformats.org/officeDocument/2006/relationships/image" Target="media/image80.wmf"/><Relationship Id="rId183" Type="http://schemas.openxmlformats.org/officeDocument/2006/relationships/oleObject" Target="embeddings/oleObject87.bin"/><Relationship Id="rId182" Type="http://schemas.openxmlformats.org/officeDocument/2006/relationships/image" Target="media/image79.wmf"/><Relationship Id="rId181" Type="http://schemas.openxmlformats.org/officeDocument/2006/relationships/oleObject" Target="embeddings/oleObject86.bin"/><Relationship Id="rId180" Type="http://schemas.openxmlformats.org/officeDocument/2006/relationships/oleObject" Target="embeddings/oleObject85.bin"/><Relationship Id="rId18" Type="http://schemas.openxmlformats.org/officeDocument/2006/relationships/image" Target="media/image1.jpeg"/><Relationship Id="rId179" Type="http://schemas.openxmlformats.org/officeDocument/2006/relationships/image" Target="media/image78.wmf"/><Relationship Id="rId178" Type="http://schemas.openxmlformats.org/officeDocument/2006/relationships/oleObject" Target="embeddings/oleObject84.bin"/><Relationship Id="rId177" Type="http://schemas.openxmlformats.org/officeDocument/2006/relationships/image" Target="media/image77.wmf"/><Relationship Id="rId176" Type="http://schemas.openxmlformats.org/officeDocument/2006/relationships/oleObject" Target="embeddings/oleObject83.bin"/><Relationship Id="rId175" Type="http://schemas.openxmlformats.org/officeDocument/2006/relationships/oleObject" Target="embeddings/oleObject82.bin"/><Relationship Id="rId174" Type="http://schemas.openxmlformats.org/officeDocument/2006/relationships/image" Target="media/image76.wmf"/><Relationship Id="rId173" Type="http://schemas.openxmlformats.org/officeDocument/2006/relationships/oleObject" Target="embeddings/oleObject81.bin"/><Relationship Id="rId172" Type="http://schemas.openxmlformats.org/officeDocument/2006/relationships/image" Target="media/image75.wmf"/><Relationship Id="rId171" Type="http://schemas.openxmlformats.org/officeDocument/2006/relationships/oleObject" Target="embeddings/oleObject80.bin"/><Relationship Id="rId170" Type="http://schemas.openxmlformats.org/officeDocument/2006/relationships/image" Target="media/image74.wmf"/><Relationship Id="rId17" Type="http://schemas.openxmlformats.org/officeDocument/2006/relationships/theme" Target="theme/theme1.xml"/><Relationship Id="rId169" Type="http://schemas.openxmlformats.org/officeDocument/2006/relationships/oleObject" Target="embeddings/oleObject79.bin"/><Relationship Id="rId168" Type="http://schemas.openxmlformats.org/officeDocument/2006/relationships/image" Target="media/image73.wmf"/><Relationship Id="rId167" Type="http://schemas.openxmlformats.org/officeDocument/2006/relationships/oleObject" Target="embeddings/oleObject78.bin"/><Relationship Id="rId166" Type="http://schemas.openxmlformats.org/officeDocument/2006/relationships/image" Target="media/image72.wmf"/><Relationship Id="rId165" Type="http://schemas.openxmlformats.org/officeDocument/2006/relationships/oleObject" Target="embeddings/oleObject77.bin"/><Relationship Id="rId164" Type="http://schemas.openxmlformats.org/officeDocument/2006/relationships/image" Target="media/image71.wmf"/><Relationship Id="rId163" Type="http://schemas.openxmlformats.org/officeDocument/2006/relationships/oleObject" Target="embeddings/oleObject76.bin"/><Relationship Id="rId162" Type="http://schemas.openxmlformats.org/officeDocument/2006/relationships/image" Target="media/image70.wmf"/><Relationship Id="rId161" Type="http://schemas.openxmlformats.org/officeDocument/2006/relationships/oleObject" Target="embeddings/oleObject75.bin"/><Relationship Id="rId160" Type="http://schemas.openxmlformats.org/officeDocument/2006/relationships/image" Target="media/image69.wmf"/><Relationship Id="rId16" Type="http://schemas.openxmlformats.org/officeDocument/2006/relationships/footer" Target="footer6.xml"/><Relationship Id="rId159" Type="http://schemas.openxmlformats.org/officeDocument/2006/relationships/oleObject" Target="embeddings/oleObject74.bin"/><Relationship Id="rId158" Type="http://schemas.openxmlformats.org/officeDocument/2006/relationships/image" Target="media/image68.wmf"/><Relationship Id="rId157" Type="http://schemas.openxmlformats.org/officeDocument/2006/relationships/oleObject" Target="embeddings/oleObject73.bin"/><Relationship Id="rId156" Type="http://schemas.openxmlformats.org/officeDocument/2006/relationships/image" Target="media/image67.wmf"/><Relationship Id="rId155" Type="http://schemas.openxmlformats.org/officeDocument/2006/relationships/oleObject" Target="embeddings/oleObject72.bin"/><Relationship Id="rId154" Type="http://schemas.openxmlformats.org/officeDocument/2006/relationships/image" Target="media/image66.wmf"/><Relationship Id="rId153" Type="http://schemas.openxmlformats.org/officeDocument/2006/relationships/oleObject" Target="embeddings/oleObject71.bin"/><Relationship Id="rId152" Type="http://schemas.openxmlformats.org/officeDocument/2006/relationships/image" Target="media/image65.wmf"/><Relationship Id="rId151" Type="http://schemas.openxmlformats.org/officeDocument/2006/relationships/oleObject" Target="embeddings/oleObject70.bin"/><Relationship Id="rId150" Type="http://schemas.openxmlformats.org/officeDocument/2006/relationships/oleObject" Target="embeddings/oleObject69.bin"/><Relationship Id="rId15" Type="http://schemas.openxmlformats.org/officeDocument/2006/relationships/footer" Target="footer5.xml"/><Relationship Id="rId149" Type="http://schemas.openxmlformats.org/officeDocument/2006/relationships/oleObject" Target="embeddings/oleObject68.bin"/><Relationship Id="rId148" Type="http://schemas.openxmlformats.org/officeDocument/2006/relationships/oleObject" Target="embeddings/oleObject67.bin"/><Relationship Id="rId147" Type="http://schemas.openxmlformats.org/officeDocument/2006/relationships/oleObject" Target="embeddings/oleObject66.bin"/><Relationship Id="rId146" Type="http://schemas.openxmlformats.org/officeDocument/2006/relationships/oleObject" Target="embeddings/oleObject65.bin"/><Relationship Id="rId145" Type="http://schemas.openxmlformats.org/officeDocument/2006/relationships/oleObject" Target="embeddings/oleObject64.bin"/><Relationship Id="rId144" Type="http://schemas.openxmlformats.org/officeDocument/2006/relationships/oleObject" Target="embeddings/oleObject63.bin"/><Relationship Id="rId143" Type="http://schemas.openxmlformats.org/officeDocument/2006/relationships/image" Target="media/image64.wmf"/><Relationship Id="rId142" Type="http://schemas.openxmlformats.org/officeDocument/2006/relationships/oleObject" Target="embeddings/oleObject62.bin"/><Relationship Id="rId141" Type="http://schemas.openxmlformats.org/officeDocument/2006/relationships/image" Target="media/image63.wmf"/><Relationship Id="rId140" Type="http://schemas.openxmlformats.org/officeDocument/2006/relationships/oleObject" Target="embeddings/oleObject61.bin"/><Relationship Id="rId14" Type="http://schemas.openxmlformats.org/officeDocument/2006/relationships/footer" Target="footer4.xml"/><Relationship Id="rId139" Type="http://schemas.openxmlformats.org/officeDocument/2006/relationships/image" Target="media/image62.wmf"/><Relationship Id="rId138" Type="http://schemas.openxmlformats.org/officeDocument/2006/relationships/oleObject" Target="embeddings/oleObject60.bin"/><Relationship Id="rId137" Type="http://schemas.openxmlformats.org/officeDocument/2006/relationships/image" Target="media/image61.wmf"/><Relationship Id="rId136" Type="http://schemas.openxmlformats.org/officeDocument/2006/relationships/oleObject" Target="embeddings/oleObject59.bin"/><Relationship Id="rId135" Type="http://schemas.openxmlformats.org/officeDocument/2006/relationships/image" Target="media/image60.wmf"/><Relationship Id="rId134" Type="http://schemas.openxmlformats.org/officeDocument/2006/relationships/oleObject" Target="embeddings/oleObject58.bin"/><Relationship Id="rId133" Type="http://schemas.openxmlformats.org/officeDocument/2006/relationships/image" Target="media/image59.wmf"/><Relationship Id="rId132" Type="http://schemas.openxmlformats.org/officeDocument/2006/relationships/oleObject" Target="embeddings/oleObject57.bin"/><Relationship Id="rId131" Type="http://schemas.openxmlformats.org/officeDocument/2006/relationships/image" Target="media/image58.wmf"/><Relationship Id="rId130" Type="http://schemas.openxmlformats.org/officeDocument/2006/relationships/oleObject" Target="embeddings/oleObject56.bin"/><Relationship Id="rId13" Type="http://schemas.openxmlformats.org/officeDocument/2006/relationships/header" Target="header6.xml"/><Relationship Id="rId129" Type="http://schemas.openxmlformats.org/officeDocument/2006/relationships/image" Target="media/image57.wmf"/><Relationship Id="rId128" Type="http://schemas.openxmlformats.org/officeDocument/2006/relationships/oleObject" Target="embeddings/oleObject55.bin"/><Relationship Id="rId127" Type="http://schemas.openxmlformats.org/officeDocument/2006/relationships/image" Target="media/image56.wmf"/><Relationship Id="rId126" Type="http://schemas.openxmlformats.org/officeDocument/2006/relationships/oleObject" Target="embeddings/oleObject54.bin"/><Relationship Id="rId125" Type="http://schemas.openxmlformats.org/officeDocument/2006/relationships/image" Target="media/image55.wmf"/><Relationship Id="rId124" Type="http://schemas.openxmlformats.org/officeDocument/2006/relationships/oleObject" Target="embeddings/oleObject53.bin"/><Relationship Id="rId123" Type="http://schemas.openxmlformats.org/officeDocument/2006/relationships/image" Target="media/image54.wmf"/><Relationship Id="rId122" Type="http://schemas.openxmlformats.org/officeDocument/2006/relationships/oleObject" Target="embeddings/oleObject52.bin"/><Relationship Id="rId121" Type="http://schemas.openxmlformats.org/officeDocument/2006/relationships/image" Target="media/image53.wmf"/><Relationship Id="rId120" Type="http://schemas.openxmlformats.org/officeDocument/2006/relationships/oleObject" Target="embeddings/oleObject51.bin"/><Relationship Id="rId12" Type="http://schemas.openxmlformats.org/officeDocument/2006/relationships/header" Target="header5.xml"/><Relationship Id="rId119" Type="http://schemas.openxmlformats.org/officeDocument/2006/relationships/image" Target="media/image52.wmf"/><Relationship Id="rId118" Type="http://schemas.openxmlformats.org/officeDocument/2006/relationships/oleObject" Target="embeddings/oleObject50.bin"/><Relationship Id="rId117" Type="http://schemas.openxmlformats.org/officeDocument/2006/relationships/image" Target="media/image51.wmf"/><Relationship Id="rId116" Type="http://schemas.openxmlformats.org/officeDocument/2006/relationships/oleObject" Target="embeddings/oleObject49.bin"/><Relationship Id="rId115" Type="http://schemas.openxmlformats.org/officeDocument/2006/relationships/image" Target="media/image50.wmf"/><Relationship Id="rId114" Type="http://schemas.openxmlformats.org/officeDocument/2006/relationships/oleObject" Target="embeddings/oleObject48.bin"/><Relationship Id="rId113" Type="http://schemas.openxmlformats.org/officeDocument/2006/relationships/image" Target="media/image49.wmf"/><Relationship Id="rId112" Type="http://schemas.openxmlformats.org/officeDocument/2006/relationships/oleObject" Target="embeddings/oleObject47.bin"/><Relationship Id="rId111" Type="http://schemas.openxmlformats.org/officeDocument/2006/relationships/image" Target="media/image48.wmf"/><Relationship Id="rId110" Type="http://schemas.openxmlformats.org/officeDocument/2006/relationships/oleObject" Target="embeddings/oleObject46.bin"/><Relationship Id="rId11" Type="http://schemas.openxmlformats.org/officeDocument/2006/relationships/footer" Target="footer3.xml"/><Relationship Id="rId109" Type="http://schemas.openxmlformats.org/officeDocument/2006/relationships/image" Target="media/image47.wmf"/><Relationship Id="rId108" Type="http://schemas.openxmlformats.org/officeDocument/2006/relationships/oleObject" Target="embeddings/oleObject45.bin"/><Relationship Id="rId107" Type="http://schemas.openxmlformats.org/officeDocument/2006/relationships/image" Target="media/image46.wmf"/><Relationship Id="rId106" Type="http://schemas.openxmlformats.org/officeDocument/2006/relationships/oleObject" Target="embeddings/oleObject44.bin"/><Relationship Id="rId105" Type="http://schemas.openxmlformats.org/officeDocument/2006/relationships/image" Target="media/image45.wmf"/><Relationship Id="rId104" Type="http://schemas.openxmlformats.org/officeDocument/2006/relationships/oleObject" Target="embeddings/oleObject43.bin"/><Relationship Id="rId103" Type="http://schemas.openxmlformats.org/officeDocument/2006/relationships/image" Target="media/image44.wmf"/><Relationship Id="rId102" Type="http://schemas.openxmlformats.org/officeDocument/2006/relationships/oleObject" Target="embeddings/oleObject42.bin"/><Relationship Id="rId101" Type="http://schemas.openxmlformats.org/officeDocument/2006/relationships/image" Target="media/image43.wmf"/><Relationship Id="rId100" Type="http://schemas.openxmlformats.org/officeDocument/2006/relationships/oleObject" Target="embeddings/oleObject41.bin"/><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28</Pages>
  <Words>3892</Words>
  <Characters>4758</Characters>
  <Lines>123</Lines>
  <Paragraphs>34</Paragraphs>
  <TotalTime>7</TotalTime>
  <ScaleCrop>false</ScaleCrop>
  <LinksUpToDate>false</LinksUpToDate>
  <CharactersWithSpaces>5195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2024-03-07T05:15:00Z</dcterms:created>
  <dc:creator>陈 jigang</dc:creator>
  <cp:lastModifiedBy>吴霞</cp:lastModifiedBy>
  <cp:lastPrinted>2024-11-04T08:54:00Z</cp:lastPrinted>
  <dcterms:modified xsi:type="dcterms:W3CDTF">2025-01-21T02:22:57Z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3666069EB36B43DB84977307D257A964_13</vt:lpwstr>
  </property>
  <property fmtid="{D5CDD505-2E9C-101B-9397-08002B2CF9AE}" pid="4" name="KSOTemplateDocerSaveRecord">
    <vt:lpwstr>eyJoZGlkIjoiYTdmMzljMDAxOGExNGIzMTc3NmMyNzQxMWFhNTMwMWQiLCJ1c2VySWQiOiI1MjEwNDMzNzQifQ==</vt:lpwstr>
  </property>
</Properties>
</file>